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150" w:line="360" w:lineRule="auto"/>
        <w:jc w:val="center"/>
        <w:rPr>
          <w:rFonts w:hint="eastAsia" w:eastAsia="宋体"/>
          <w:b/>
          <w:bCs/>
          <w:color w:val="auto"/>
          <w:sz w:val="48"/>
          <w:szCs w:val="48"/>
          <w:lang w:eastAsia="zh-CN"/>
        </w:rPr>
      </w:pPr>
      <w:bookmarkStart w:id="0" w:name="_Toc465010896"/>
      <w:r>
        <w:rPr>
          <w:rFonts w:hint="eastAsia" w:eastAsia="宋体"/>
          <w:b/>
          <w:bCs/>
          <w:color w:val="auto"/>
          <w:sz w:val="48"/>
          <w:szCs w:val="48"/>
          <w:lang w:eastAsia="zh-CN"/>
        </w:rPr>
        <w:drawing>
          <wp:anchor distT="0" distB="0" distL="114300" distR="114300" simplePos="0" relativeHeight="251661312" behindDoc="0" locked="0" layoutInCell="1" allowOverlap="1">
            <wp:simplePos x="0" y="0"/>
            <wp:positionH relativeFrom="column">
              <wp:posOffset>-1085215</wp:posOffset>
            </wp:positionH>
            <wp:positionV relativeFrom="paragraph">
              <wp:posOffset>-921385</wp:posOffset>
            </wp:positionV>
            <wp:extent cx="7488555" cy="10587990"/>
            <wp:effectExtent l="0" t="0" r="17145" b="3810"/>
            <wp:wrapNone/>
            <wp:docPr id="7" name="图片 7" descr="公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公参"/>
                    <pic:cNvPicPr>
                      <a:picLocks noChangeAspect="1"/>
                    </pic:cNvPicPr>
                  </pic:nvPicPr>
                  <pic:blipFill>
                    <a:blip r:embed="rId6"/>
                    <a:stretch>
                      <a:fillRect/>
                    </a:stretch>
                  </pic:blipFill>
                  <pic:spPr>
                    <a:xfrm>
                      <a:off x="0" y="0"/>
                      <a:ext cx="7488555" cy="10587990"/>
                    </a:xfrm>
                    <a:prstGeom prst="rect">
                      <a:avLst/>
                    </a:prstGeom>
                  </pic:spPr>
                </pic:pic>
              </a:graphicData>
            </a:graphic>
          </wp:anchor>
        </w:drawing>
      </w:r>
    </w:p>
    <w:p>
      <w:pPr>
        <w:spacing w:beforeLines="50"/>
        <w:jc w:val="center"/>
        <w:outlineLvl w:val="0"/>
        <w:rPr>
          <w:rFonts w:hint="eastAsia"/>
          <w:b/>
          <w:bCs/>
          <w:color w:val="auto"/>
          <w:sz w:val="48"/>
          <w:szCs w:val="48"/>
          <w:lang w:eastAsia="zh-CN"/>
        </w:rPr>
      </w:pPr>
      <w:bookmarkStart w:id="1" w:name="_Hlk25681051"/>
    </w:p>
    <w:p>
      <w:pPr>
        <w:spacing w:beforeLines="50"/>
        <w:jc w:val="center"/>
        <w:rPr>
          <w:rFonts w:hint="eastAsia"/>
          <w:b/>
          <w:bCs/>
          <w:color w:val="auto"/>
          <w:sz w:val="52"/>
          <w:szCs w:val="52"/>
          <w:lang w:eastAsia="zh-CN"/>
        </w:rPr>
      </w:pPr>
      <w:r>
        <w:rPr>
          <w:rFonts w:hint="eastAsia"/>
          <w:b/>
          <w:bCs/>
          <w:color w:val="auto"/>
          <w:sz w:val="52"/>
          <w:szCs w:val="52"/>
          <w:lang w:eastAsia="zh-CN"/>
        </w:rPr>
        <w:t>繁峙县通运矿业有限公司年产10万吨铁精粉技改项目</w:t>
      </w:r>
    </w:p>
    <w:bookmarkEnd w:id="1"/>
    <w:p>
      <w:pPr>
        <w:keepNext w:val="0"/>
        <w:keepLines w:val="0"/>
        <w:pageBreakBefore w:val="0"/>
        <w:widowControl w:val="0"/>
        <w:kinsoku/>
        <w:wordWrap/>
        <w:overflowPunct/>
        <w:topLinePunct w:val="0"/>
        <w:autoSpaceDE/>
        <w:autoSpaceDN/>
        <w:bidi w:val="0"/>
        <w:adjustRightInd/>
        <w:snapToGrid/>
        <w:spacing w:beforeLines="50"/>
        <w:jc w:val="center"/>
        <w:textAlignment w:val="auto"/>
        <w:outlineLvl w:val="9"/>
        <w:rPr>
          <w:rFonts w:ascii="黑体" w:hAnsi="黑体" w:eastAsia="黑体"/>
          <w:b/>
          <w:bCs/>
          <w:color w:val="auto"/>
          <w:spacing w:val="80"/>
          <w:sz w:val="72"/>
          <w:szCs w:val="72"/>
        </w:rPr>
      </w:pPr>
      <w:r>
        <w:rPr>
          <w:rFonts w:hint="eastAsia" w:ascii="黑体" w:hAnsi="黑体" w:eastAsia="黑体"/>
          <w:b/>
          <w:bCs/>
          <w:color w:val="auto"/>
          <w:spacing w:val="80"/>
          <w:sz w:val="72"/>
          <w:szCs w:val="72"/>
        </w:rPr>
        <w:t>公众参与说明</w:t>
      </w:r>
    </w:p>
    <w:p>
      <w:pPr>
        <w:jc w:val="center"/>
        <w:outlineLvl w:val="0"/>
        <w:rPr>
          <w:rFonts w:ascii="楷体_GB2312" w:eastAsia="楷体_GB2312"/>
          <w:b/>
          <w:bCs/>
          <w:color w:val="auto"/>
          <w:sz w:val="32"/>
        </w:rPr>
      </w:pPr>
    </w:p>
    <w:p>
      <w:pPr>
        <w:tabs>
          <w:tab w:val="left" w:pos="19440"/>
        </w:tabs>
        <w:spacing w:line="660" w:lineRule="exact"/>
        <w:jc w:val="center"/>
        <w:rPr>
          <w:rFonts w:ascii="隶书" w:eastAsia="隶书"/>
          <w:b/>
          <w:bCs/>
          <w:color w:val="auto"/>
          <w:spacing w:val="20"/>
          <w:sz w:val="10"/>
          <w:szCs w:val="10"/>
        </w:rPr>
      </w:pPr>
    </w:p>
    <w:p>
      <w:pPr>
        <w:tabs>
          <w:tab w:val="left" w:pos="19440"/>
        </w:tabs>
        <w:spacing w:line="660" w:lineRule="exact"/>
        <w:jc w:val="center"/>
        <w:rPr>
          <w:rFonts w:ascii="隶书" w:eastAsia="隶书"/>
          <w:b/>
          <w:bCs/>
          <w:color w:val="auto"/>
          <w:spacing w:val="20"/>
          <w:sz w:val="10"/>
          <w:szCs w:val="10"/>
        </w:rPr>
      </w:pPr>
    </w:p>
    <w:p>
      <w:pPr>
        <w:tabs>
          <w:tab w:val="left" w:pos="19440"/>
        </w:tabs>
        <w:spacing w:line="660" w:lineRule="exact"/>
        <w:jc w:val="center"/>
        <w:rPr>
          <w:rFonts w:ascii="隶书" w:eastAsia="隶书"/>
          <w:b/>
          <w:bCs/>
          <w:color w:val="auto"/>
          <w:spacing w:val="20"/>
          <w:sz w:val="10"/>
          <w:szCs w:val="10"/>
        </w:rPr>
      </w:pPr>
    </w:p>
    <w:p>
      <w:pPr>
        <w:tabs>
          <w:tab w:val="left" w:pos="19440"/>
        </w:tabs>
        <w:spacing w:line="660" w:lineRule="exact"/>
        <w:jc w:val="center"/>
        <w:rPr>
          <w:rFonts w:ascii="隶书" w:eastAsia="隶书"/>
          <w:b/>
          <w:bCs/>
          <w:color w:val="auto"/>
          <w:spacing w:val="20"/>
          <w:sz w:val="10"/>
          <w:szCs w:val="10"/>
        </w:rPr>
      </w:pPr>
    </w:p>
    <w:p>
      <w:pPr>
        <w:tabs>
          <w:tab w:val="left" w:pos="19440"/>
        </w:tabs>
        <w:spacing w:line="660" w:lineRule="exact"/>
        <w:rPr>
          <w:rFonts w:ascii="隶书" w:eastAsia="隶书"/>
          <w:b/>
          <w:bCs/>
          <w:color w:val="auto"/>
          <w:spacing w:val="20"/>
          <w:sz w:val="10"/>
          <w:szCs w:val="10"/>
        </w:rPr>
      </w:pPr>
    </w:p>
    <w:p>
      <w:pPr>
        <w:spacing w:line="600" w:lineRule="exact"/>
        <w:rPr>
          <w:rFonts w:ascii="宋体" w:hAnsi="宋体"/>
          <w:b/>
          <w:color w:val="auto"/>
          <w:sz w:val="32"/>
          <w:szCs w:val="32"/>
          <w:u w:val="single"/>
        </w:rPr>
      </w:pPr>
    </w:p>
    <w:p>
      <w:pPr>
        <w:spacing w:line="600" w:lineRule="exact"/>
        <w:rPr>
          <w:rFonts w:ascii="宋体" w:hAnsi="宋体"/>
          <w:b/>
          <w:color w:val="auto"/>
          <w:sz w:val="32"/>
          <w:szCs w:val="32"/>
          <w:u w:val="single"/>
        </w:rPr>
      </w:pPr>
    </w:p>
    <w:p>
      <w:pPr>
        <w:spacing w:beforeLines="50"/>
        <w:rPr>
          <w:rFonts w:ascii="宋体" w:hAnsi="宋体"/>
          <w:b/>
          <w:color w:val="auto"/>
          <w:sz w:val="32"/>
          <w:szCs w:val="32"/>
          <w:u w:val="singl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color w:val="auto"/>
          <w:sz w:val="36"/>
          <w:szCs w:val="36"/>
          <w:lang w:eastAsia="zh-CN"/>
        </w:rPr>
      </w:pPr>
      <w:r>
        <w:rPr>
          <w:rFonts w:hint="eastAsia"/>
          <w:b/>
          <w:bCs/>
          <w:color w:val="auto"/>
          <w:sz w:val="36"/>
          <w:szCs w:val="36"/>
          <w:lang w:eastAsia="zh-CN"/>
        </w:rPr>
        <w:t>繁峙县通运矿业有限公司</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hAnsi="宋体" w:eastAsia="宋体"/>
          <w:b/>
          <w:bCs/>
          <w:color w:val="auto"/>
          <w:spacing w:val="-10"/>
          <w:sz w:val="36"/>
          <w:szCs w:val="36"/>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eastAsia" w:hAnsi="宋体"/>
          <w:b/>
          <w:bCs/>
          <w:color w:val="auto"/>
          <w:spacing w:val="-10"/>
          <w:sz w:val="36"/>
          <w:szCs w:val="36"/>
          <w:lang w:eastAsia="zh-CN"/>
        </w:rPr>
        <w:t>二〇二三年</w:t>
      </w:r>
      <w:r>
        <w:rPr>
          <w:rFonts w:hint="eastAsia" w:hAnsi="宋体"/>
          <w:b/>
          <w:bCs/>
          <w:color w:val="auto"/>
          <w:spacing w:val="-10"/>
          <w:sz w:val="36"/>
          <w:szCs w:val="36"/>
          <w:lang w:val="en-US" w:eastAsia="zh-CN"/>
        </w:rPr>
        <w:t>五</w:t>
      </w:r>
      <w:r>
        <w:rPr>
          <w:rFonts w:hint="eastAsia" w:hAnsi="宋体"/>
          <w:b/>
          <w:bCs/>
          <w:color w:val="auto"/>
          <w:spacing w:val="-10"/>
          <w:sz w:val="36"/>
          <w:szCs w:val="36"/>
          <w:lang w:eastAsia="zh-CN"/>
        </w:rPr>
        <w:t>月</w:t>
      </w:r>
    </w:p>
    <w:bookmarkEnd w:id="0"/>
    <w:p>
      <w:pPr>
        <w:pStyle w:val="11"/>
        <w:tabs>
          <w:tab w:val="right" w:leader="dot" w:pos="8732"/>
        </w:tabs>
        <w:jc w:val="center"/>
        <w:rPr>
          <w:rFonts w:hint="eastAsia" w:eastAsia="宋体"/>
          <w:b/>
          <w:color w:val="auto"/>
          <w:sz w:val="32"/>
          <w:szCs w:val="32"/>
          <w:lang w:val="en-US" w:eastAsia="zh-CN"/>
        </w:rPr>
      </w:pPr>
      <w:bookmarkStart w:id="2" w:name="_Toc329763013"/>
      <w:bookmarkStart w:id="3" w:name="_Toc228067849"/>
      <w:bookmarkStart w:id="4" w:name="_Toc465010897"/>
      <w:bookmarkStart w:id="5" w:name="_Toc404953817"/>
      <w:bookmarkStart w:id="6" w:name="_Toc360546456"/>
      <w:bookmarkStart w:id="7" w:name="_Toc227035831"/>
      <w:bookmarkStart w:id="8" w:name="_Toc177619425"/>
      <w:bookmarkStart w:id="9" w:name="_Toc127174078"/>
      <w:r>
        <w:rPr>
          <w:rFonts w:hint="eastAsia"/>
          <w:b/>
          <w:color w:val="auto"/>
          <w:sz w:val="32"/>
          <w:szCs w:val="32"/>
          <w:lang w:val="en-US" w:eastAsia="zh-CN"/>
        </w:rPr>
        <w:t>目  录</w:t>
      </w:r>
    </w:p>
    <w:p>
      <w:pPr>
        <w:pStyle w:val="11"/>
        <w:tabs>
          <w:tab w:val="right" w:leader="dot" w:pos="8732"/>
        </w:tabs>
        <w:rPr>
          <w:b/>
          <w:color w:val="auto"/>
          <w:sz w:val="32"/>
          <w:szCs w:val="32"/>
        </w:rPr>
      </w:pPr>
    </w:p>
    <w:p>
      <w:pPr>
        <w:pStyle w:val="11"/>
        <w:keepNext w:val="0"/>
        <w:keepLines w:val="0"/>
        <w:pageBreakBefore w:val="0"/>
        <w:widowControl w:val="0"/>
        <w:tabs>
          <w:tab w:val="right" w:leader="dot" w:pos="8732"/>
        </w:tabs>
        <w:kinsoku/>
        <w:wordWrap/>
        <w:overflowPunct/>
        <w:topLinePunct w:val="0"/>
        <w:autoSpaceDE/>
        <w:autoSpaceDN/>
        <w:bidi w:val="0"/>
        <w:adjustRightInd/>
        <w:snapToGrid/>
        <w:ind w:firstLine="562" w:firstLineChars="200"/>
        <w:rPr>
          <w:sz w:val="28"/>
          <w:szCs w:val="28"/>
        </w:rPr>
      </w:pPr>
      <w:r>
        <w:rPr>
          <w:b/>
          <w:color w:val="auto"/>
          <w:sz w:val="28"/>
          <w:szCs w:val="28"/>
        </w:rPr>
        <w:fldChar w:fldCharType="begin"/>
      </w:r>
      <w:r>
        <w:rPr>
          <w:b/>
          <w:color w:val="auto"/>
          <w:sz w:val="28"/>
          <w:szCs w:val="28"/>
        </w:rPr>
        <w:instrText xml:space="preserve">TOC \o "1-1" \h \u </w:instrText>
      </w:r>
      <w:r>
        <w:rPr>
          <w:b/>
          <w:color w:val="auto"/>
          <w:sz w:val="28"/>
          <w:szCs w:val="28"/>
        </w:rPr>
        <w:fldChar w:fldCharType="separate"/>
      </w:r>
      <w:r>
        <w:rPr>
          <w:color w:val="auto"/>
          <w:sz w:val="28"/>
          <w:szCs w:val="28"/>
        </w:rPr>
        <w:fldChar w:fldCharType="begin"/>
      </w:r>
      <w:r>
        <w:rPr>
          <w:sz w:val="28"/>
          <w:szCs w:val="28"/>
        </w:rPr>
        <w:instrText xml:space="preserve"> HYPERLINK \l _Toc11458 </w:instrText>
      </w:r>
      <w:r>
        <w:rPr>
          <w:sz w:val="28"/>
          <w:szCs w:val="28"/>
        </w:rPr>
        <w:fldChar w:fldCharType="separate"/>
      </w:r>
      <w:r>
        <w:rPr>
          <w:sz w:val="28"/>
          <w:szCs w:val="28"/>
        </w:rPr>
        <w:t>1概述</w:t>
      </w:r>
      <w:r>
        <w:rPr>
          <w:sz w:val="28"/>
          <w:szCs w:val="28"/>
        </w:rPr>
        <w:tab/>
      </w:r>
      <w:r>
        <w:rPr>
          <w:sz w:val="28"/>
          <w:szCs w:val="28"/>
        </w:rPr>
        <w:fldChar w:fldCharType="begin"/>
      </w:r>
      <w:r>
        <w:rPr>
          <w:sz w:val="28"/>
          <w:szCs w:val="28"/>
        </w:rPr>
        <w:instrText xml:space="preserve"> PAGEREF _Toc11458 \h </w:instrText>
      </w:r>
      <w:r>
        <w:rPr>
          <w:sz w:val="28"/>
          <w:szCs w:val="28"/>
        </w:rPr>
        <w:fldChar w:fldCharType="separate"/>
      </w:r>
      <w:r>
        <w:rPr>
          <w:sz w:val="28"/>
          <w:szCs w:val="28"/>
        </w:rPr>
        <w:t>1</w:t>
      </w:r>
      <w:r>
        <w:rPr>
          <w:sz w:val="28"/>
          <w:szCs w:val="28"/>
        </w:rPr>
        <w:fldChar w:fldCharType="end"/>
      </w:r>
      <w:r>
        <w:rPr>
          <w:color w:val="auto"/>
          <w:sz w:val="28"/>
          <w:szCs w:val="28"/>
        </w:rPr>
        <w:fldChar w:fldCharType="end"/>
      </w:r>
    </w:p>
    <w:p>
      <w:pPr>
        <w:pStyle w:val="11"/>
        <w:keepNext w:val="0"/>
        <w:keepLines w:val="0"/>
        <w:pageBreakBefore w:val="0"/>
        <w:widowControl w:val="0"/>
        <w:tabs>
          <w:tab w:val="right" w:leader="dot" w:pos="8732"/>
        </w:tabs>
        <w:kinsoku/>
        <w:wordWrap/>
        <w:overflowPunct/>
        <w:topLinePunct w:val="0"/>
        <w:autoSpaceDE/>
        <w:autoSpaceDN/>
        <w:bidi w:val="0"/>
        <w:adjustRightInd/>
        <w:snapToGrid/>
        <w:ind w:firstLine="560" w:firstLineChars="200"/>
        <w:rPr>
          <w:sz w:val="28"/>
          <w:szCs w:val="28"/>
        </w:rPr>
      </w:pPr>
      <w:r>
        <w:rPr>
          <w:color w:val="auto"/>
          <w:sz w:val="28"/>
          <w:szCs w:val="28"/>
        </w:rPr>
        <w:fldChar w:fldCharType="begin"/>
      </w:r>
      <w:r>
        <w:rPr>
          <w:sz w:val="28"/>
          <w:szCs w:val="28"/>
        </w:rPr>
        <w:instrText xml:space="preserve"> HYPERLINK \l _Toc15014 </w:instrText>
      </w:r>
      <w:r>
        <w:rPr>
          <w:sz w:val="28"/>
          <w:szCs w:val="28"/>
        </w:rPr>
        <w:fldChar w:fldCharType="separate"/>
      </w:r>
      <w:r>
        <w:rPr>
          <w:rFonts w:hint="eastAsia"/>
          <w:sz w:val="28"/>
          <w:szCs w:val="28"/>
        </w:rPr>
        <w:t>2首次环境影响评价信息公开情况</w:t>
      </w:r>
      <w:r>
        <w:rPr>
          <w:sz w:val="28"/>
          <w:szCs w:val="28"/>
        </w:rPr>
        <w:tab/>
      </w:r>
      <w:r>
        <w:rPr>
          <w:sz w:val="28"/>
          <w:szCs w:val="28"/>
        </w:rPr>
        <w:fldChar w:fldCharType="begin"/>
      </w:r>
      <w:r>
        <w:rPr>
          <w:sz w:val="28"/>
          <w:szCs w:val="28"/>
        </w:rPr>
        <w:instrText xml:space="preserve"> PAGEREF _Toc15014 \h </w:instrText>
      </w:r>
      <w:r>
        <w:rPr>
          <w:sz w:val="28"/>
          <w:szCs w:val="28"/>
        </w:rPr>
        <w:fldChar w:fldCharType="separate"/>
      </w:r>
      <w:r>
        <w:rPr>
          <w:sz w:val="28"/>
          <w:szCs w:val="28"/>
        </w:rPr>
        <w:t>1</w:t>
      </w:r>
      <w:r>
        <w:rPr>
          <w:sz w:val="28"/>
          <w:szCs w:val="28"/>
        </w:rPr>
        <w:fldChar w:fldCharType="end"/>
      </w:r>
      <w:r>
        <w:rPr>
          <w:color w:val="auto"/>
          <w:sz w:val="28"/>
          <w:szCs w:val="28"/>
        </w:rPr>
        <w:fldChar w:fldCharType="end"/>
      </w:r>
    </w:p>
    <w:p>
      <w:pPr>
        <w:pStyle w:val="11"/>
        <w:keepNext w:val="0"/>
        <w:keepLines w:val="0"/>
        <w:pageBreakBefore w:val="0"/>
        <w:widowControl w:val="0"/>
        <w:tabs>
          <w:tab w:val="right" w:leader="dot" w:pos="8732"/>
        </w:tabs>
        <w:kinsoku/>
        <w:wordWrap/>
        <w:overflowPunct/>
        <w:topLinePunct w:val="0"/>
        <w:autoSpaceDE/>
        <w:autoSpaceDN/>
        <w:bidi w:val="0"/>
        <w:adjustRightInd/>
        <w:snapToGrid/>
        <w:ind w:firstLine="560" w:firstLineChars="200"/>
        <w:rPr>
          <w:sz w:val="28"/>
          <w:szCs w:val="28"/>
        </w:rPr>
      </w:pPr>
      <w:r>
        <w:rPr>
          <w:color w:val="auto"/>
          <w:sz w:val="28"/>
          <w:szCs w:val="28"/>
        </w:rPr>
        <w:fldChar w:fldCharType="begin"/>
      </w:r>
      <w:r>
        <w:rPr>
          <w:sz w:val="28"/>
          <w:szCs w:val="28"/>
        </w:rPr>
        <w:instrText xml:space="preserve"> HYPERLINK \l _Toc18193 </w:instrText>
      </w:r>
      <w:r>
        <w:rPr>
          <w:sz w:val="28"/>
          <w:szCs w:val="28"/>
        </w:rPr>
        <w:fldChar w:fldCharType="separate"/>
      </w:r>
      <w:r>
        <w:rPr>
          <w:rFonts w:hint="eastAsia"/>
          <w:sz w:val="28"/>
          <w:szCs w:val="28"/>
        </w:rPr>
        <w:t>3征求意见稿公示情况</w:t>
      </w:r>
      <w:r>
        <w:rPr>
          <w:sz w:val="28"/>
          <w:szCs w:val="28"/>
        </w:rPr>
        <w:tab/>
      </w:r>
      <w:r>
        <w:rPr>
          <w:sz w:val="28"/>
          <w:szCs w:val="28"/>
        </w:rPr>
        <w:fldChar w:fldCharType="begin"/>
      </w:r>
      <w:r>
        <w:rPr>
          <w:sz w:val="28"/>
          <w:szCs w:val="28"/>
        </w:rPr>
        <w:instrText xml:space="preserve"> PAGEREF _Toc18193 \h </w:instrText>
      </w:r>
      <w:r>
        <w:rPr>
          <w:sz w:val="28"/>
          <w:szCs w:val="28"/>
        </w:rPr>
        <w:fldChar w:fldCharType="separate"/>
      </w:r>
      <w:r>
        <w:rPr>
          <w:sz w:val="28"/>
          <w:szCs w:val="28"/>
        </w:rPr>
        <w:t>3</w:t>
      </w:r>
      <w:r>
        <w:rPr>
          <w:sz w:val="28"/>
          <w:szCs w:val="28"/>
        </w:rPr>
        <w:fldChar w:fldCharType="end"/>
      </w:r>
      <w:r>
        <w:rPr>
          <w:color w:val="auto"/>
          <w:sz w:val="28"/>
          <w:szCs w:val="28"/>
        </w:rPr>
        <w:fldChar w:fldCharType="end"/>
      </w:r>
    </w:p>
    <w:p>
      <w:pPr>
        <w:pStyle w:val="11"/>
        <w:keepNext w:val="0"/>
        <w:keepLines w:val="0"/>
        <w:pageBreakBefore w:val="0"/>
        <w:widowControl w:val="0"/>
        <w:tabs>
          <w:tab w:val="right" w:leader="dot" w:pos="8732"/>
        </w:tabs>
        <w:kinsoku/>
        <w:wordWrap/>
        <w:overflowPunct/>
        <w:topLinePunct w:val="0"/>
        <w:autoSpaceDE/>
        <w:autoSpaceDN/>
        <w:bidi w:val="0"/>
        <w:adjustRightInd/>
        <w:snapToGrid/>
        <w:ind w:firstLine="560" w:firstLineChars="200"/>
        <w:rPr>
          <w:sz w:val="28"/>
          <w:szCs w:val="28"/>
        </w:rPr>
      </w:pPr>
      <w:r>
        <w:rPr>
          <w:color w:val="auto"/>
          <w:sz w:val="28"/>
          <w:szCs w:val="28"/>
        </w:rPr>
        <w:fldChar w:fldCharType="begin"/>
      </w:r>
      <w:r>
        <w:rPr>
          <w:sz w:val="28"/>
          <w:szCs w:val="28"/>
        </w:rPr>
        <w:instrText xml:space="preserve"> HYPERLINK \l _Toc32445 </w:instrText>
      </w:r>
      <w:r>
        <w:rPr>
          <w:sz w:val="28"/>
          <w:szCs w:val="28"/>
        </w:rPr>
        <w:fldChar w:fldCharType="separate"/>
      </w:r>
      <w:r>
        <w:rPr>
          <w:rFonts w:hint="eastAsia"/>
          <w:sz w:val="28"/>
          <w:szCs w:val="28"/>
        </w:rPr>
        <w:t>公示截图见图2。</w:t>
      </w:r>
      <w:r>
        <w:rPr>
          <w:sz w:val="28"/>
          <w:szCs w:val="28"/>
        </w:rPr>
        <w:tab/>
      </w:r>
      <w:r>
        <w:rPr>
          <w:sz w:val="28"/>
          <w:szCs w:val="28"/>
        </w:rPr>
        <w:fldChar w:fldCharType="begin"/>
      </w:r>
      <w:r>
        <w:rPr>
          <w:sz w:val="28"/>
          <w:szCs w:val="28"/>
        </w:rPr>
        <w:instrText xml:space="preserve"> PAGEREF _Toc32445 \h </w:instrText>
      </w:r>
      <w:r>
        <w:rPr>
          <w:sz w:val="28"/>
          <w:szCs w:val="28"/>
        </w:rPr>
        <w:fldChar w:fldCharType="separate"/>
      </w:r>
      <w:r>
        <w:rPr>
          <w:sz w:val="28"/>
          <w:szCs w:val="28"/>
        </w:rPr>
        <w:t>4</w:t>
      </w:r>
      <w:r>
        <w:rPr>
          <w:sz w:val="28"/>
          <w:szCs w:val="28"/>
        </w:rPr>
        <w:fldChar w:fldCharType="end"/>
      </w:r>
      <w:r>
        <w:rPr>
          <w:color w:val="auto"/>
          <w:sz w:val="28"/>
          <w:szCs w:val="28"/>
        </w:rPr>
        <w:fldChar w:fldCharType="end"/>
      </w:r>
    </w:p>
    <w:p>
      <w:pPr>
        <w:pStyle w:val="11"/>
        <w:keepNext w:val="0"/>
        <w:keepLines w:val="0"/>
        <w:pageBreakBefore w:val="0"/>
        <w:widowControl w:val="0"/>
        <w:tabs>
          <w:tab w:val="right" w:leader="dot" w:pos="8732"/>
        </w:tabs>
        <w:kinsoku/>
        <w:wordWrap/>
        <w:overflowPunct/>
        <w:topLinePunct w:val="0"/>
        <w:autoSpaceDE/>
        <w:autoSpaceDN/>
        <w:bidi w:val="0"/>
        <w:adjustRightInd/>
        <w:snapToGrid/>
        <w:ind w:firstLine="560" w:firstLineChars="200"/>
        <w:rPr>
          <w:sz w:val="28"/>
          <w:szCs w:val="28"/>
        </w:rPr>
      </w:pPr>
      <w:r>
        <w:rPr>
          <w:color w:val="auto"/>
          <w:sz w:val="28"/>
          <w:szCs w:val="28"/>
        </w:rPr>
        <w:fldChar w:fldCharType="begin"/>
      </w:r>
      <w:r>
        <w:rPr>
          <w:sz w:val="28"/>
          <w:szCs w:val="28"/>
        </w:rPr>
        <w:instrText xml:space="preserve"> HYPERLINK \l _Toc863 </w:instrText>
      </w:r>
      <w:r>
        <w:rPr>
          <w:sz w:val="28"/>
          <w:szCs w:val="28"/>
        </w:rPr>
        <w:fldChar w:fldCharType="separate"/>
      </w:r>
      <w:r>
        <w:rPr>
          <w:rFonts w:hint="eastAsia" w:ascii="Times New Roman" w:hAnsi="Times New Roman" w:eastAsia="宋体" w:cs="Times New Roman"/>
          <w:sz w:val="28"/>
          <w:szCs w:val="28"/>
        </w:rPr>
        <w:t>4其他公众参与情况</w:t>
      </w:r>
      <w:r>
        <w:rPr>
          <w:sz w:val="28"/>
          <w:szCs w:val="28"/>
        </w:rPr>
        <w:tab/>
      </w:r>
      <w:r>
        <w:rPr>
          <w:sz w:val="28"/>
          <w:szCs w:val="28"/>
        </w:rPr>
        <w:fldChar w:fldCharType="begin"/>
      </w:r>
      <w:r>
        <w:rPr>
          <w:sz w:val="28"/>
          <w:szCs w:val="28"/>
        </w:rPr>
        <w:instrText xml:space="preserve"> PAGEREF _Toc863 \h </w:instrText>
      </w:r>
      <w:r>
        <w:rPr>
          <w:sz w:val="28"/>
          <w:szCs w:val="28"/>
        </w:rPr>
        <w:fldChar w:fldCharType="separate"/>
      </w:r>
      <w:r>
        <w:rPr>
          <w:sz w:val="28"/>
          <w:szCs w:val="28"/>
        </w:rPr>
        <w:t>9</w:t>
      </w:r>
      <w:r>
        <w:rPr>
          <w:sz w:val="28"/>
          <w:szCs w:val="28"/>
        </w:rPr>
        <w:fldChar w:fldCharType="end"/>
      </w:r>
      <w:r>
        <w:rPr>
          <w:color w:val="auto"/>
          <w:sz w:val="28"/>
          <w:szCs w:val="28"/>
        </w:rPr>
        <w:fldChar w:fldCharType="end"/>
      </w:r>
    </w:p>
    <w:p>
      <w:pPr>
        <w:pStyle w:val="11"/>
        <w:keepNext w:val="0"/>
        <w:keepLines w:val="0"/>
        <w:pageBreakBefore w:val="0"/>
        <w:widowControl w:val="0"/>
        <w:tabs>
          <w:tab w:val="right" w:leader="dot" w:pos="8732"/>
        </w:tabs>
        <w:kinsoku/>
        <w:wordWrap/>
        <w:overflowPunct/>
        <w:topLinePunct w:val="0"/>
        <w:autoSpaceDE/>
        <w:autoSpaceDN/>
        <w:bidi w:val="0"/>
        <w:adjustRightInd/>
        <w:snapToGrid/>
        <w:ind w:firstLine="560" w:firstLineChars="200"/>
        <w:rPr>
          <w:sz w:val="28"/>
          <w:szCs w:val="28"/>
        </w:rPr>
      </w:pPr>
      <w:r>
        <w:rPr>
          <w:color w:val="auto"/>
          <w:sz w:val="28"/>
          <w:szCs w:val="28"/>
        </w:rPr>
        <w:fldChar w:fldCharType="begin"/>
      </w:r>
      <w:r>
        <w:rPr>
          <w:sz w:val="28"/>
          <w:szCs w:val="28"/>
        </w:rPr>
        <w:instrText xml:space="preserve"> HYPERLINK \l _Toc27445 </w:instrText>
      </w:r>
      <w:r>
        <w:rPr>
          <w:sz w:val="28"/>
          <w:szCs w:val="28"/>
        </w:rPr>
        <w:fldChar w:fldCharType="separate"/>
      </w:r>
      <w:r>
        <w:rPr>
          <w:rFonts w:hint="eastAsia" w:ascii="Times New Roman" w:hAnsi="Times New Roman" w:eastAsia="宋体" w:cs="Times New Roman"/>
          <w:sz w:val="28"/>
          <w:szCs w:val="28"/>
        </w:rPr>
        <w:t>5 公众意见处理情况</w:t>
      </w:r>
      <w:r>
        <w:rPr>
          <w:sz w:val="28"/>
          <w:szCs w:val="28"/>
        </w:rPr>
        <w:tab/>
      </w:r>
      <w:r>
        <w:rPr>
          <w:sz w:val="28"/>
          <w:szCs w:val="28"/>
        </w:rPr>
        <w:fldChar w:fldCharType="begin"/>
      </w:r>
      <w:r>
        <w:rPr>
          <w:sz w:val="28"/>
          <w:szCs w:val="28"/>
        </w:rPr>
        <w:instrText xml:space="preserve"> PAGEREF _Toc27445 \h </w:instrText>
      </w:r>
      <w:r>
        <w:rPr>
          <w:sz w:val="28"/>
          <w:szCs w:val="28"/>
        </w:rPr>
        <w:fldChar w:fldCharType="separate"/>
      </w:r>
      <w:r>
        <w:rPr>
          <w:sz w:val="28"/>
          <w:szCs w:val="28"/>
        </w:rPr>
        <w:t>9</w:t>
      </w:r>
      <w:r>
        <w:rPr>
          <w:sz w:val="28"/>
          <w:szCs w:val="28"/>
        </w:rPr>
        <w:fldChar w:fldCharType="end"/>
      </w:r>
      <w:r>
        <w:rPr>
          <w:color w:val="auto"/>
          <w:sz w:val="28"/>
          <w:szCs w:val="28"/>
        </w:rPr>
        <w:fldChar w:fldCharType="end"/>
      </w:r>
    </w:p>
    <w:p>
      <w:pPr>
        <w:pStyle w:val="11"/>
        <w:keepNext w:val="0"/>
        <w:keepLines w:val="0"/>
        <w:pageBreakBefore w:val="0"/>
        <w:widowControl w:val="0"/>
        <w:tabs>
          <w:tab w:val="right" w:leader="dot" w:pos="8732"/>
        </w:tabs>
        <w:kinsoku/>
        <w:wordWrap/>
        <w:overflowPunct/>
        <w:topLinePunct w:val="0"/>
        <w:autoSpaceDE/>
        <w:autoSpaceDN/>
        <w:bidi w:val="0"/>
        <w:adjustRightInd/>
        <w:snapToGrid/>
        <w:ind w:firstLine="560" w:firstLineChars="200"/>
        <w:rPr>
          <w:sz w:val="28"/>
          <w:szCs w:val="28"/>
        </w:rPr>
      </w:pPr>
      <w:r>
        <w:rPr>
          <w:color w:val="auto"/>
          <w:sz w:val="28"/>
          <w:szCs w:val="28"/>
        </w:rPr>
        <w:fldChar w:fldCharType="begin"/>
      </w:r>
      <w:r>
        <w:rPr>
          <w:sz w:val="28"/>
          <w:szCs w:val="28"/>
        </w:rPr>
        <w:instrText xml:space="preserve"> HYPERLINK \l _Toc10350 </w:instrText>
      </w:r>
      <w:r>
        <w:rPr>
          <w:sz w:val="28"/>
          <w:szCs w:val="28"/>
        </w:rPr>
        <w:fldChar w:fldCharType="separate"/>
      </w:r>
      <w:r>
        <w:rPr>
          <w:rFonts w:hint="eastAsia" w:ascii="Times New Roman" w:hAnsi="Times New Roman" w:eastAsia="宋体" w:cs="Times New Roman"/>
          <w:sz w:val="28"/>
          <w:szCs w:val="28"/>
          <w:lang w:val="en-US" w:eastAsia="zh-CN"/>
        </w:rPr>
        <w:t>6</w:t>
      </w:r>
      <w:r>
        <w:rPr>
          <w:rFonts w:hint="eastAsia" w:ascii="Times New Roman" w:hAnsi="Times New Roman" w:eastAsia="宋体" w:cs="Times New Roman"/>
          <w:sz w:val="28"/>
          <w:szCs w:val="28"/>
        </w:rPr>
        <w:t xml:space="preserve"> </w:t>
      </w:r>
      <w:r>
        <w:rPr>
          <w:rFonts w:hint="eastAsia" w:ascii="Times New Roman" w:hAnsi="Times New Roman" w:eastAsia="宋体" w:cs="Times New Roman"/>
          <w:sz w:val="28"/>
          <w:szCs w:val="28"/>
          <w:lang w:eastAsia="zh-CN"/>
        </w:rPr>
        <w:t>报批前公开情况</w:t>
      </w:r>
      <w:r>
        <w:rPr>
          <w:sz w:val="28"/>
          <w:szCs w:val="28"/>
        </w:rPr>
        <w:tab/>
      </w:r>
      <w:r>
        <w:rPr>
          <w:sz w:val="28"/>
          <w:szCs w:val="28"/>
        </w:rPr>
        <w:fldChar w:fldCharType="begin"/>
      </w:r>
      <w:r>
        <w:rPr>
          <w:sz w:val="28"/>
          <w:szCs w:val="28"/>
        </w:rPr>
        <w:instrText xml:space="preserve"> PAGEREF _Toc10350 \h </w:instrText>
      </w:r>
      <w:r>
        <w:rPr>
          <w:sz w:val="28"/>
          <w:szCs w:val="28"/>
        </w:rPr>
        <w:fldChar w:fldCharType="separate"/>
      </w:r>
      <w:r>
        <w:rPr>
          <w:sz w:val="28"/>
          <w:szCs w:val="28"/>
        </w:rPr>
        <w:t>9</w:t>
      </w:r>
      <w:r>
        <w:rPr>
          <w:sz w:val="28"/>
          <w:szCs w:val="28"/>
        </w:rPr>
        <w:fldChar w:fldCharType="end"/>
      </w:r>
      <w:r>
        <w:rPr>
          <w:color w:val="auto"/>
          <w:sz w:val="28"/>
          <w:szCs w:val="28"/>
        </w:rPr>
        <w:fldChar w:fldCharType="end"/>
      </w:r>
    </w:p>
    <w:p>
      <w:pPr>
        <w:pStyle w:val="11"/>
        <w:keepNext w:val="0"/>
        <w:keepLines w:val="0"/>
        <w:pageBreakBefore w:val="0"/>
        <w:widowControl w:val="0"/>
        <w:tabs>
          <w:tab w:val="right" w:leader="dot" w:pos="8732"/>
        </w:tabs>
        <w:kinsoku/>
        <w:wordWrap/>
        <w:overflowPunct/>
        <w:topLinePunct w:val="0"/>
        <w:autoSpaceDE/>
        <w:autoSpaceDN/>
        <w:bidi w:val="0"/>
        <w:adjustRightInd/>
        <w:snapToGrid/>
        <w:ind w:firstLine="560" w:firstLineChars="200"/>
        <w:rPr>
          <w:sz w:val="28"/>
          <w:szCs w:val="28"/>
        </w:rPr>
      </w:pPr>
      <w:r>
        <w:rPr>
          <w:color w:val="auto"/>
          <w:sz w:val="28"/>
          <w:szCs w:val="28"/>
        </w:rPr>
        <w:fldChar w:fldCharType="begin"/>
      </w:r>
      <w:r>
        <w:rPr>
          <w:sz w:val="28"/>
          <w:szCs w:val="28"/>
        </w:rPr>
        <w:instrText xml:space="preserve"> HYPERLINK \l _Toc20676 </w:instrText>
      </w:r>
      <w:r>
        <w:rPr>
          <w:sz w:val="28"/>
          <w:szCs w:val="28"/>
        </w:rPr>
        <w:fldChar w:fldCharType="separate"/>
      </w:r>
      <w:r>
        <w:rPr>
          <w:rFonts w:hint="eastAsia" w:ascii="Times New Roman" w:hAnsi="Times New Roman" w:eastAsia="宋体" w:cs="Times New Roman"/>
          <w:sz w:val="28"/>
          <w:szCs w:val="28"/>
          <w:lang w:val="en-US" w:eastAsia="zh-CN"/>
        </w:rPr>
        <w:t>7 其他</w:t>
      </w:r>
      <w:r>
        <w:rPr>
          <w:sz w:val="28"/>
          <w:szCs w:val="28"/>
        </w:rPr>
        <w:tab/>
      </w:r>
      <w:r>
        <w:rPr>
          <w:sz w:val="28"/>
          <w:szCs w:val="28"/>
        </w:rPr>
        <w:fldChar w:fldCharType="begin"/>
      </w:r>
      <w:r>
        <w:rPr>
          <w:sz w:val="28"/>
          <w:szCs w:val="28"/>
        </w:rPr>
        <w:instrText xml:space="preserve"> PAGEREF _Toc20676 \h </w:instrText>
      </w:r>
      <w:r>
        <w:rPr>
          <w:sz w:val="28"/>
          <w:szCs w:val="28"/>
        </w:rPr>
        <w:fldChar w:fldCharType="separate"/>
      </w:r>
      <w:r>
        <w:rPr>
          <w:sz w:val="28"/>
          <w:szCs w:val="28"/>
        </w:rPr>
        <w:t>11</w:t>
      </w:r>
      <w:r>
        <w:rPr>
          <w:sz w:val="28"/>
          <w:szCs w:val="28"/>
        </w:rPr>
        <w:fldChar w:fldCharType="end"/>
      </w:r>
      <w:r>
        <w:rPr>
          <w:color w:val="auto"/>
          <w:sz w:val="28"/>
          <w:szCs w:val="28"/>
        </w:rPr>
        <w:fldChar w:fldCharType="end"/>
      </w:r>
    </w:p>
    <w:p>
      <w:pPr>
        <w:pStyle w:val="11"/>
        <w:keepNext w:val="0"/>
        <w:keepLines w:val="0"/>
        <w:pageBreakBefore w:val="0"/>
        <w:widowControl w:val="0"/>
        <w:tabs>
          <w:tab w:val="right" w:leader="dot" w:pos="8732"/>
        </w:tabs>
        <w:kinsoku/>
        <w:wordWrap/>
        <w:overflowPunct/>
        <w:topLinePunct w:val="0"/>
        <w:autoSpaceDE/>
        <w:autoSpaceDN/>
        <w:bidi w:val="0"/>
        <w:adjustRightInd/>
        <w:snapToGrid/>
        <w:ind w:firstLine="560" w:firstLineChars="200"/>
        <w:rPr>
          <w:sz w:val="28"/>
          <w:szCs w:val="28"/>
        </w:rPr>
      </w:pPr>
      <w:r>
        <w:rPr>
          <w:color w:val="auto"/>
          <w:sz w:val="28"/>
          <w:szCs w:val="28"/>
        </w:rPr>
        <w:fldChar w:fldCharType="begin"/>
      </w:r>
      <w:r>
        <w:rPr>
          <w:sz w:val="28"/>
          <w:szCs w:val="28"/>
        </w:rPr>
        <w:instrText xml:space="preserve"> HYPERLINK \l _Toc15659 </w:instrText>
      </w:r>
      <w:r>
        <w:rPr>
          <w:sz w:val="28"/>
          <w:szCs w:val="28"/>
        </w:rPr>
        <w:fldChar w:fldCharType="separate"/>
      </w:r>
      <w:r>
        <w:rPr>
          <w:rFonts w:hint="eastAsia" w:ascii="Times New Roman" w:hAnsi="Times New Roman" w:eastAsia="宋体" w:cs="Times New Roman"/>
          <w:sz w:val="28"/>
          <w:szCs w:val="28"/>
          <w:lang w:val="en-US" w:eastAsia="zh-CN"/>
        </w:rPr>
        <w:t>8</w:t>
      </w:r>
      <w:r>
        <w:rPr>
          <w:rFonts w:hint="eastAsia" w:ascii="Times New Roman" w:hAnsi="Times New Roman" w:eastAsia="宋体" w:cs="Times New Roman"/>
          <w:sz w:val="28"/>
          <w:szCs w:val="28"/>
        </w:rPr>
        <w:t>诚信承诺</w:t>
      </w:r>
      <w:r>
        <w:rPr>
          <w:sz w:val="28"/>
          <w:szCs w:val="28"/>
        </w:rPr>
        <w:tab/>
      </w:r>
      <w:r>
        <w:rPr>
          <w:sz w:val="28"/>
          <w:szCs w:val="28"/>
        </w:rPr>
        <w:fldChar w:fldCharType="begin"/>
      </w:r>
      <w:r>
        <w:rPr>
          <w:sz w:val="28"/>
          <w:szCs w:val="28"/>
        </w:rPr>
        <w:instrText xml:space="preserve"> PAGEREF _Toc15659 \h </w:instrText>
      </w:r>
      <w:r>
        <w:rPr>
          <w:sz w:val="28"/>
          <w:szCs w:val="28"/>
        </w:rPr>
        <w:fldChar w:fldCharType="separate"/>
      </w:r>
      <w:r>
        <w:rPr>
          <w:sz w:val="28"/>
          <w:szCs w:val="28"/>
        </w:rPr>
        <w:t>11</w:t>
      </w:r>
      <w:r>
        <w:rPr>
          <w:sz w:val="28"/>
          <w:szCs w:val="28"/>
        </w:rPr>
        <w:fldChar w:fldCharType="end"/>
      </w:r>
      <w:r>
        <w:rPr>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center"/>
        <w:outlineLvl w:val="0"/>
        <w:rPr>
          <w:b/>
          <w:color w:val="auto"/>
          <w:sz w:val="32"/>
          <w:szCs w:val="32"/>
        </w:rPr>
        <w:sectPr>
          <w:footerReference r:id="rId4" w:type="default"/>
          <w:pgSz w:w="11906" w:h="16838"/>
          <w:pgMar w:top="1361" w:right="1587" w:bottom="1361" w:left="1587" w:header="851" w:footer="992" w:gutter="0"/>
          <w:pgNumType w:start="1"/>
          <w:cols w:space="0" w:num="1"/>
          <w:rtlGutter w:val="0"/>
          <w:docGrid w:type="lines" w:linePitch="312" w:charSpace="0"/>
        </w:sectPr>
      </w:pPr>
      <w:r>
        <w:rPr>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outlineLvl w:val="0"/>
        <w:rPr>
          <w:b/>
          <w:color w:val="auto"/>
          <w:sz w:val="32"/>
          <w:szCs w:val="32"/>
        </w:rPr>
      </w:pPr>
      <w:bookmarkStart w:id="10" w:name="_Toc11458"/>
      <w:r>
        <w:rPr>
          <w:b/>
          <w:color w:val="auto"/>
          <w:sz w:val="32"/>
          <w:szCs w:val="32"/>
        </w:rPr>
        <w:t>1</w:t>
      </w:r>
      <w:bookmarkEnd w:id="2"/>
      <w:bookmarkEnd w:id="3"/>
      <w:bookmarkEnd w:id="4"/>
      <w:bookmarkEnd w:id="5"/>
      <w:bookmarkEnd w:id="6"/>
      <w:r>
        <w:rPr>
          <w:b/>
          <w:color w:val="auto"/>
          <w:sz w:val="32"/>
          <w:szCs w:val="32"/>
        </w:rPr>
        <w:t>概述</w:t>
      </w:r>
      <w:bookmarkEnd w:id="10"/>
    </w:p>
    <w:p>
      <w:pPr>
        <w:spacing w:line="480" w:lineRule="exact"/>
        <w:ind w:firstLine="480" w:firstLineChars="200"/>
        <w:textAlignment w:val="center"/>
        <w:outlineLvl w:val="1"/>
        <w:rPr>
          <w:b/>
          <w:bCs/>
          <w:color w:val="auto"/>
          <w:sz w:val="24"/>
        </w:rPr>
      </w:pPr>
      <w:bookmarkStart w:id="11" w:name="_Toc404953818"/>
      <w:bookmarkStart w:id="12" w:name="_Toc362535800"/>
      <w:bookmarkStart w:id="13" w:name="_Toc330488649"/>
      <w:bookmarkStart w:id="14" w:name="_Toc465010898"/>
      <w:r>
        <w:rPr>
          <w:rFonts w:hint="eastAsia"/>
          <w:color w:val="auto"/>
          <w:sz w:val="24"/>
        </w:rPr>
        <w:t>根据《环境影响评价公众参与办法》（生态环境部令第 4 号）（以下简称《办法》）有关规定，为规范环境影响评价公众参与，保障公众环境保护知情权、参与权、表达权和监督权，</w:t>
      </w:r>
      <w:r>
        <w:rPr>
          <w:rFonts w:hint="eastAsia"/>
          <w:color w:val="auto"/>
          <w:sz w:val="24"/>
          <w:lang w:eastAsia="zh-CN"/>
        </w:rPr>
        <w:t>繁峙县通运矿业有限公司</w:t>
      </w:r>
      <w:r>
        <w:rPr>
          <w:rFonts w:hint="eastAsia"/>
          <w:color w:val="auto"/>
          <w:sz w:val="24"/>
        </w:rPr>
        <w:t>（以下简称“项目”）应进行环境影响评价公众参与工作。</w:t>
      </w:r>
    </w:p>
    <w:p>
      <w:pPr>
        <w:spacing w:line="480" w:lineRule="exact"/>
        <w:ind w:firstLine="480" w:firstLineChars="200"/>
        <w:textAlignment w:val="center"/>
        <w:outlineLvl w:val="1"/>
        <w:rPr>
          <w:color w:val="auto"/>
          <w:sz w:val="24"/>
        </w:rPr>
      </w:pPr>
      <w:r>
        <w:rPr>
          <w:rFonts w:hint="eastAsia"/>
          <w:color w:val="auto"/>
          <w:sz w:val="24"/>
        </w:rPr>
        <w:t>为了充分</w:t>
      </w:r>
      <w:r>
        <w:rPr>
          <w:rFonts w:hint="eastAsia"/>
          <w:color w:val="auto"/>
          <w:sz w:val="24"/>
          <w:lang w:eastAsia="zh-CN"/>
        </w:rPr>
        <w:t>地</w:t>
      </w:r>
      <w:r>
        <w:rPr>
          <w:rFonts w:hint="eastAsia"/>
          <w:color w:val="auto"/>
          <w:sz w:val="24"/>
        </w:rPr>
        <w:t>征求公众意见，我单位依照《办法》中的规定，通过网络平台、报纸、现场公告等补充开展了征求意见稿公示以及公众参与说明公示，征求公众对项目环境影响评价相关意见，并认真对待收到的公众意见。</w:t>
      </w:r>
    </w:p>
    <w:bookmarkEnd w:id="11"/>
    <w:bookmarkEnd w:id="12"/>
    <w:bookmarkEnd w:id="13"/>
    <w:bookmarkEnd w:id="14"/>
    <w:p>
      <w:pPr>
        <w:keepNext w:val="0"/>
        <w:keepLines w:val="0"/>
        <w:pageBreakBefore w:val="0"/>
        <w:widowControl w:val="0"/>
        <w:kinsoku/>
        <w:wordWrap/>
        <w:overflowPunct/>
        <w:topLinePunct w:val="0"/>
        <w:autoSpaceDE/>
        <w:autoSpaceDN/>
        <w:bidi w:val="0"/>
        <w:adjustRightInd/>
        <w:snapToGrid/>
        <w:spacing w:line="360" w:lineRule="auto"/>
        <w:jc w:val="left"/>
        <w:textAlignment w:val="center"/>
        <w:outlineLvl w:val="0"/>
        <w:rPr>
          <w:b/>
          <w:color w:val="auto"/>
          <w:sz w:val="32"/>
          <w:szCs w:val="32"/>
        </w:rPr>
      </w:pPr>
      <w:bookmarkStart w:id="15" w:name="_Toc15014"/>
      <w:r>
        <w:rPr>
          <w:rFonts w:hint="eastAsia"/>
          <w:b/>
          <w:color w:val="auto"/>
          <w:sz w:val="32"/>
          <w:szCs w:val="32"/>
        </w:rPr>
        <w:t>2首次环境影响评价信息公开情况</w:t>
      </w:r>
      <w:bookmarkEnd w:id="15"/>
    </w:p>
    <w:p>
      <w:pPr>
        <w:pStyle w:val="4"/>
        <w:spacing w:before="0" w:after="0" w:line="480" w:lineRule="exact"/>
        <w:rPr>
          <w:color w:val="auto"/>
          <w:sz w:val="24"/>
        </w:rPr>
      </w:pPr>
      <w:r>
        <w:rPr>
          <w:rFonts w:hint="eastAsia"/>
          <w:color w:val="auto"/>
          <w:sz w:val="28"/>
          <w:szCs w:val="28"/>
        </w:rPr>
        <w:t>2</w:t>
      </w:r>
      <w:r>
        <w:rPr>
          <w:color w:val="auto"/>
          <w:sz w:val="28"/>
          <w:szCs w:val="28"/>
        </w:rPr>
        <w:t>.1</w:t>
      </w:r>
      <w:r>
        <w:rPr>
          <w:rFonts w:hint="eastAsia"/>
          <w:color w:val="auto"/>
          <w:sz w:val="28"/>
          <w:szCs w:val="28"/>
        </w:rPr>
        <w:t>公开内容及日期</w:t>
      </w:r>
    </w:p>
    <w:p>
      <w:pPr>
        <w:spacing w:line="480" w:lineRule="exact"/>
        <w:rPr>
          <w:color w:val="auto"/>
          <w:sz w:val="24"/>
        </w:rPr>
      </w:pPr>
      <w:r>
        <w:rPr>
          <w:rFonts w:hint="eastAsia"/>
          <w:color w:val="auto"/>
          <w:sz w:val="24"/>
        </w:rPr>
        <w:t>2.1.1公开内容</w:t>
      </w:r>
    </w:p>
    <w:p>
      <w:pPr>
        <w:spacing w:line="480" w:lineRule="exact"/>
        <w:jc w:val="center"/>
        <w:rPr>
          <w:rFonts w:hint="eastAsia" w:ascii="黑体" w:hAnsi="宋体" w:eastAsia="黑体"/>
          <w:bCs/>
          <w:color w:val="auto"/>
          <w:sz w:val="24"/>
          <w:lang w:eastAsia="zh-CN"/>
        </w:rPr>
      </w:pPr>
      <w:r>
        <w:rPr>
          <w:rFonts w:hint="eastAsia" w:ascii="黑体" w:hAnsi="宋体" w:eastAsia="黑体"/>
          <w:bCs/>
          <w:color w:val="auto"/>
          <w:sz w:val="24"/>
          <w:lang w:eastAsia="zh-CN"/>
        </w:rPr>
        <w:t>繁峙县通运矿业有限公司年产10万吨铁精粉技改项目</w:t>
      </w:r>
    </w:p>
    <w:p>
      <w:pPr>
        <w:spacing w:line="480" w:lineRule="exact"/>
        <w:jc w:val="center"/>
        <w:rPr>
          <w:rFonts w:hint="eastAsia" w:ascii="黑体" w:hAnsi="宋体" w:eastAsia="黑体"/>
          <w:bCs/>
          <w:color w:val="auto"/>
          <w:sz w:val="24"/>
          <w:lang w:eastAsia="zh-CN"/>
        </w:rPr>
      </w:pPr>
      <w:r>
        <w:rPr>
          <w:rFonts w:hint="eastAsia" w:ascii="黑体" w:hAnsi="宋体" w:eastAsia="黑体"/>
          <w:bCs/>
          <w:color w:val="auto"/>
          <w:sz w:val="24"/>
          <w:lang w:eastAsia="zh-CN"/>
        </w:rPr>
        <w:t>环境影响评价第一次公示</w:t>
      </w:r>
    </w:p>
    <w:p>
      <w:pPr>
        <w:spacing w:line="480" w:lineRule="exact"/>
        <w:ind w:firstLine="960" w:firstLineChars="400"/>
        <w:rPr>
          <w:rFonts w:hint="eastAsia" w:ascii="黑体" w:hAnsi="宋体" w:eastAsia="黑体"/>
          <w:bCs/>
          <w:color w:val="auto"/>
          <w:sz w:val="24"/>
        </w:rPr>
      </w:pPr>
      <w:r>
        <w:rPr>
          <w:rFonts w:hint="eastAsia" w:ascii="黑体" w:hAnsi="宋体" w:eastAsia="黑体"/>
          <w:bCs/>
          <w:color w:val="auto"/>
          <w:sz w:val="24"/>
        </w:rPr>
        <w:t>（一）建设项目的名称及概要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项目名称：繁峙县通运矿业有限公司年产10万吨铁精粉技改项目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项目性质：技改</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项目建设地点：繁峙县横涧乡东淤地村南</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项目概要：项目拟投资510万元。繁峙县通运矿业有限公司现有年处理10万吨铁原矿、年产3万吨铁精粉。本次技改内容为新建1座干排车间，新增破碎机、球磨机、压滤机等其他相关辅助设施设备。技改后年产10万吨铁精粉。</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（二）建设单位的名称和联系方式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建设单位名称：繁峙县通运矿业有限公司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联系地址：繁峙县平型关镇东淤地村南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联系人：高总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电话：15234781119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邮箱：174560281@qq.com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（三）环境影响报告书编制单位和联系方式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环境影响报告书编制单位：山西焜蓝环保科技有限公司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联系地址：太原市万柏林区南内环西街2号万水澜庭五号楼一单元501室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联系人：周工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电话：18635177290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邮箱：690135836@qq.com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（四）环境影响评价的工作程序和主要工作内容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环评单位接受建设单位委托，研究相关法律法规、标准等文件，初步现场踏勘、走访相关部门，筛选重点评价项目，公众参与公告，详细现场踏勘，环境现状监测，周边污染源调查，环境影响评价（环境空气、噪声等），广泛公众参与，提出环保措施，得出环评结论。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（五）公众意见表见附件 </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（六）公众提出意见的主要方式和途径</w:t>
      </w:r>
    </w:p>
    <w:p>
      <w:pPr>
        <w:spacing w:line="480" w:lineRule="exact"/>
        <w:ind w:firstLine="480" w:firstLineChars="200"/>
        <w:rPr>
          <w:rFonts w:hint="eastAsia" w:ascii="黑体" w:hAnsi="宋体" w:eastAsia="黑体"/>
          <w:bCs/>
          <w:color w:val="auto"/>
          <w:sz w:val="24"/>
        </w:rPr>
      </w:pPr>
      <w:r>
        <w:rPr>
          <w:rFonts w:hint="eastAsia" w:ascii="黑体" w:hAnsi="宋体" w:eastAsia="黑体"/>
          <w:bCs/>
          <w:color w:val="auto"/>
          <w:sz w:val="24"/>
        </w:rPr>
        <w:t>　　本次信息公示后，公众可通过电话、信函、邮箱、面谈等方式发表关于该项目建设及环评工作的意见看法。 </w:t>
      </w:r>
    </w:p>
    <w:p>
      <w:pPr>
        <w:pStyle w:val="7"/>
        <w:keepNext w:val="0"/>
        <w:keepLines w:val="0"/>
        <w:pageBreakBefore w:val="0"/>
        <w:widowControl w:val="0"/>
        <w:kinsoku/>
        <w:wordWrap/>
        <w:overflowPunct/>
        <w:topLinePunct w:val="0"/>
        <w:autoSpaceDE/>
        <w:autoSpaceDN/>
        <w:bidi w:val="0"/>
        <w:adjustRightInd w:val="0"/>
        <w:snapToGrid w:val="0"/>
        <w:jc w:val="left"/>
        <w:textAlignment w:val="auto"/>
        <w:rPr>
          <w:rFonts w:hint="eastAsia" w:ascii="黑体" w:hAnsi="宋体" w:eastAsia="黑体"/>
          <w:bCs/>
          <w:color w:val="auto"/>
          <w:sz w:val="24"/>
          <w:lang w:val="en-US" w:eastAsia="zh-CN"/>
        </w:rPr>
      </w:pPr>
      <w:r>
        <w:rPr>
          <w:rFonts w:hint="eastAsia" w:ascii="黑体" w:hAnsi="宋体" w:eastAsia="黑体"/>
          <w:bCs/>
          <w:color w:val="auto"/>
          <w:sz w:val="24"/>
        </w:rPr>
        <w:t>附件：建设项目环境影响评价公众意见表.docx</w:t>
      </w:r>
      <w:r>
        <w:rPr>
          <w:rFonts w:hint="eastAsia" w:ascii="黑体" w:hAnsi="宋体" w:eastAsia="黑体"/>
          <w:bCs/>
          <w:color w:val="auto"/>
          <w:sz w:val="24"/>
        </w:rPr>
        <w:br w:type="textWrapping"/>
      </w:r>
      <w:r>
        <w:rPr>
          <w:rFonts w:hint="eastAsia" w:ascii="黑体" w:hAnsi="宋体" w:eastAsia="黑体"/>
          <w:bCs/>
          <w:color w:val="auto"/>
          <w:sz w:val="24"/>
          <w:lang w:val="en-US" w:eastAsia="zh-CN"/>
        </w:rPr>
        <w:t xml:space="preserve">                                            </w:t>
      </w:r>
    </w:p>
    <w:p>
      <w:pPr>
        <w:pStyle w:val="4"/>
        <w:spacing w:before="0" w:after="0" w:line="480" w:lineRule="exact"/>
        <w:rPr>
          <w:color w:val="auto"/>
          <w:sz w:val="24"/>
        </w:rPr>
      </w:pPr>
      <w:r>
        <w:rPr>
          <w:rFonts w:hint="eastAsia"/>
          <w:color w:val="auto"/>
          <w:sz w:val="28"/>
          <w:szCs w:val="28"/>
        </w:rPr>
        <w:t>2</w:t>
      </w:r>
      <w:r>
        <w:rPr>
          <w:color w:val="auto"/>
          <w:sz w:val="28"/>
          <w:szCs w:val="28"/>
        </w:rPr>
        <w:t>.</w:t>
      </w:r>
      <w:r>
        <w:rPr>
          <w:rFonts w:hint="eastAsia"/>
          <w:color w:val="auto"/>
          <w:sz w:val="28"/>
          <w:szCs w:val="28"/>
        </w:rPr>
        <w:t>2公开方式</w:t>
      </w:r>
    </w:p>
    <w:p>
      <w:pPr>
        <w:spacing w:line="480" w:lineRule="exact"/>
        <w:ind w:firstLine="480" w:firstLineChars="200"/>
        <w:rPr>
          <w:bCs/>
          <w:color w:val="auto"/>
          <w:sz w:val="24"/>
        </w:rPr>
      </w:pPr>
      <w:r>
        <w:rPr>
          <w:rFonts w:hint="eastAsia"/>
          <w:bCs/>
          <w:color w:val="auto"/>
          <w:sz w:val="24"/>
        </w:rPr>
        <w:t>我单位在确定委托环评单位的7个工作日之内进行第一次公示，202</w:t>
      </w:r>
      <w:r>
        <w:rPr>
          <w:rFonts w:hint="eastAsia"/>
          <w:bCs/>
          <w:color w:val="auto"/>
          <w:sz w:val="24"/>
          <w:lang w:val="en-US" w:eastAsia="zh-CN"/>
        </w:rPr>
        <w:t>2</w:t>
      </w:r>
      <w:r>
        <w:rPr>
          <w:rFonts w:hint="eastAsia"/>
          <w:bCs/>
          <w:color w:val="auto"/>
          <w:sz w:val="24"/>
        </w:rPr>
        <w:t>年</w:t>
      </w:r>
      <w:r>
        <w:rPr>
          <w:rFonts w:hint="eastAsia"/>
          <w:bCs/>
          <w:color w:val="auto"/>
          <w:sz w:val="24"/>
          <w:lang w:val="en-US" w:eastAsia="zh-CN"/>
        </w:rPr>
        <w:t>9</w:t>
      </w:r>
      <w:r>
        <w:rPr>
          <w:rFonts w:hint="eastAsia"/>
          <w:bCs/>
          <w:color w:val="auto"/>
          <w:sz w:val="24"/>
        </w:rPr>
        <w:t>月</w:t>
      </w:r>
      <w:r>
        <w:rPr>
          <w:rFonts w:hint="eastAsia"/>
          <w:bCs/>
          <w:color w:val="auto"/>
          <w:sz w:val="24"/>
          <w:lang w:val="en-US" w:eastAsia="zh-CN"/>
        </w:rPr>
        <w:t>20</w:t>
      </w:r>
      <w:r>
        <w:rPr>
          <w:rFonts w:hint="eastAsia"/>
          <w:bCs/>
          <w:color w:val="auto"/>
          <w:sz w:val="24"/>
        </w:rPr>
        <w:t>日在</w:t>
      </w:r>
      <w:r>
        <w:rPr>
          <w:rFonts w:hint="eastAsia"/>
          <w:bCs/>
          <w:color w:val="auto"/>
          <w:sz w:val="24"/>
          <w:lang w:eastAsia="zh-CN"/>
        </w:rPr>
        <w:t>繁峙融媒体中心</w:t>
      </w:r>
      <w:r>
        <w:rPr>
          <w:rFonts w:hint="eastAsia"/>
          <w:bCs/>
          <w:color w:val="auto"/>
          <w:sz w:val="24"/>
        </w:rPr>
        <w:t>进行了第一次公示</w:t>
      </w:r>
      <w:r>
        <w:rPr>
          <w:rFonts w:hint="eastAsia"/>
          <w:bCs/>
          <w:color w:val="auto"/>
          <w:sz w:val="24"/>
          <w:lang w:eastAsia="zh-CN"/>
        </w:rPr>
        <w:t>，网址为</w:t>
      </w:r>
      <w:r>
        <w:rPr>
          <w:rFonts w:hint="eastAsia"/>
          <w:bCs/>
          <w:color w:val="auto"/>
          <w:sz w:val="24"/>
        </w:rPr>
        <w:t>https://www.fsxrmtzx.com，公示见图1。</w:t>
      </w:r>
    </w:p>
    <w:p>
      <w:pPr>
        <w:pStyle w:val="21"/>
        <w:spacing w:beforeLines="0" w:line="240" w:lineRule="auto"/>
        <w:ind w:firstLine="0" w:firstLineChars="0"/>
        <w:jc w:val="center"/>
        <w:rPr>
          <w:rFonts w:hint="eastAsia" w:eastAsia="宋体"/>
          <w:b/>
          <w:color w:val="auto"/>
          <w:lang w:eastAsia="zh-CN"/>
        </w:rPr>
      </w:pPr>
      <w:r>
        <w:rPr>
          <w:rFonts w:hint="eastAsia" w:eastAsia="宋体"/>
          <w:b/>
          <w:color w:val="auto"/>
          <w:lang w:eastAsia="zh-CN"/>
        </w:rPr>
        <w:drawing>
          <wp:inline distT="0" distB="0" distL="114300" distR="114300">
            <wp:extent cx="6043930" cy="6525260"/>
            <wp:effectExtent l="0" t="0" r="13970" b="8890"/>
            <wp:docPr id="9" name="图片 9" descr="繁峙融媒体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繁峙融媒体中心"/>
                    <pic:cNvPicPr>
                      <a:picLocks noChangeAspect="1"/>
                    </pic:cNvPicPr>
                  </pic:nvPicPr>
                  <pic:blipFill>
                    <a:blip r:embed="rId7"/>
                    <a:srcRect l="16198" r="16715" b="26952"/>
                    <a:stretch>
                      <a:fillRect/>
                    </a:stretch>
                  </pic:blipFill>
                  <pic:spPr>
                    <a:xfrm>
                      <a:off x="0" y="0"/>
                      <a:ext cx="6043930" cy="6525260"/>
                    </a:xfrm>
                    <a:prstGeom prst="rect">
                      <a:avLst/>
                    </a:prstGeom>
                  </pic:spPr>
                </pic:pic>
              </a:graphicData>
            </a:graphic>
          </wp:inline>
        </w:drawing>
      </w:r>
    </w:p>
    <w:p>
      <w:pPr>
        <w:pStyle w:val="21"/>
        <w:spacing w:beforeLines="0" w:line="240" w:lineRule="auto"/>
        <w:ind w:firstLine="0" w:firstLineChars="0"/>
        <w:jc w:val="center"/>
        <w:rPr>
          <w:b/>
          <w:color w:val="auto"/>
          <w:sz w:val="21"/>
          <w:szCs w:val="21"/>
        </w:rPr>
      </w:pPr>
      <w:r>
        <w:rPr>
          <w:rFonts w:hint="eastAsia"/>
          <w:b/>
          <w:color w:val="auto"/>
          <w:sz w:val="21"/>
          <w:szCs w:val="21"/>
        </w:rPr>
        <w:t>图1第一次网络公示</w:t>
      </w:r>
    </w:p>
    <w:p>
      <w:pPr>
        <w:pStyle w:val="4"/>
        <w:spacing w:before="0" w:after="0" w:line="480" w:lineRule="exact"/>
        <w:rPr>
          <w:color w:val="auto"/>
          <w:sz w:val="28"/>
          <w:szCs w:val="28"/>
        </w:rPr>
      </w:pPr>
      <w:r>
        <w:rPr>
          <w:rFonts w:hint="eastAsia"/>
          <w:color w:val="auto"/>
          <w:sz w:val="28"/>
          <w:szCs w:val="28"/>
        </w:rPr>
        <w:t>2.3公众意见情况</w:t>
      </w:r>
    </w:p>
    <w:p>
      <w:pPr>
        <w:spacing w:line="480" w:lineRule="exact"/>
        <w:ind w:firstLine="480" w:firstLineChars="200"/>
        <w:rPr>
          <w:color w:val="auto"/>
          <w:sz w:val="24"/>
        </w:rPr>
      </w:pPr>
      <w:r>
        <w:rPr>
          <w:rFonts w:hint="eastAsia"/>
          <w:color w:val="auto"/>
          <w:sz w:val="24"/>
        </w:rPr>
        <w:t>公示期间，未曾接到公众的反馈意见。</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outlineLvl w:val="0"/>
        <w:rPr>
          <w:b/>
          <w:color w:val="auto"/>
          <w:sz w:val="32"/>
          <w:szCs w:val="32"/>
        </w:rPr>
      </w:pPr>
      <w:bookmarkStart w:id="16" w:name="_Toc18193"/>
      <w:r>
        <w:rPr>
          <w:rFonts w:hint="eastAsia"/>
          <w:b/>
          <w:color w:val="auto"/>
          <w:sz w:val="32"/>
          <w:szCs w:val="32"/>
        </w:rPr>
        <w:t>3征求意见稿公示情况</w:t>
      </w:r>
      <w:bookmarkEnd w:id="16"/>
    </w:p>
    <w:p>
      <w:pPr>
        <w:pStyle w:val="4"/>
        <w:spacing w:before="0" w:after="0" w:line="480" w:lineRule="exact"/>
        <w:rPr>
          <w:color w:val="auto"/>
          <w:sz w:val="28"/>
          <w:szCs w:val="28"/>
        </w:rPr>
      </w:pPr>
      <w:r>
        <w:rPr>
          <w:rFonts w:hint="eastAsia"/>
          <w:color w:val="auto"/>
          <w:sz w:val="28"/>
          <w:szCs w:val="28"/>
        </w:rPr>
        <w:t>3.1公示内容及期限</w:t>
      </w:r>
    </w:p>
    <w:p>
      <w:pPr>
        <w:widowControl/>
        <w:adjustRightInd w:val="0"/>
        <w:snapToGrid w:val="0"/>
        <w:spacing w:line="480" w:lineRule="exact"/>
        <w:jc w:val="left"/>
        <w:rPr>
          <w:color w:val="auto"/>
          <w:kern w:val="0"/>
          <w:sz w:val="24"/>
        </w:rPr>
      </w:pPr>
      <w:r>
        <w:rPr>
          <w:rFonts w:hint="eastAsia"/>
          <w:color w:val="auto"/>
          <w:kern w:val="0"/>
          <w:sz w:val="24"/>
        </w:rPr>
        <w:t>3.1.1公示内容</w:t>
      </w:r>
    </w:p>
    <w:p>
      <w:pPr>
        <w:adjustRightInd w:val="0"/>
        <w:spacing w:line="480" w:lineRule="exact"/>
        <w:ind w:firstLine="562" w:firstLineChars="200"/>
        <w:jc w:val="center"/>
        <w:rPr>
          <w:rFonts w:hint="eastAsia" w:ascii="Times New Roman" w:hAnsi="Times New Roman" w:cs="Times New Roman"/>
          <w:b/>
          <w:color w:val="auto"/>
          <w:sz w:val="28"/>
          <w:szCs w:val="28"/>
          <w:lang w:eastAsia="zh-CN"/>
        </w:rPr>
      </w:pPr>
    </w:p>
    <w:p>
      <w:pPr>
        <w:adjustRightInd w:val="0"/>
        <w:spacing w:line="480" w:lineRule="exact"/>
        <w:ind w:firstLine="562" w:firstLineChars="200"/>
        <w:jc w:val="center"/>
        <w:rPr>
          <w:rFonts w:hint="eastAsia" w:ascii="Times New Roman" w:hAnsi="Times New Roman" w:cs="Times New Roman"/>
          <w:b/>
          <w:color w:val="auto"/>
          <w:sz w:val="28"/>
          <w:szCs w:val="28"/>
          <w:lang w:eastAsia="zh-CN"/>
        </w:rPr>
      </w:pPr>
      <w:r>
        <w:rPr>
          <w:rFonts w:hint="eastAsia" w:ascii="Times New Roman" w:hAnsi="Times New Roman" w:cs="Times New Roman"/>
          <w:b/>
          <w:color w:val="auto"/>
          <w:sz w:val="28"/>
          <w:szCs w:val="28"/>
          <w:lang w:eastAsia="zh-CN"/>
        </w:rPr>
        <w:t>繁峙县通运矿业有限公司年产10万吨铁精粉技改项目</w:t>
      </w:r>
    </w:p>
    <w:p>
      <w:pPr>
        <w:adjustRightInd w:val="0"/>
        <w:spacing w:line="480" w:lineRule="exact"/>
        <w:ind w:firstLine="562" w:firstLineChars="200"/>
        <w:jc w:val="center"/>
        <w:rPr>
          <w:rFonts w:hint="eastAsia" w:ascii="Times New Roman" w:hAnsi="Times New Roman" w:eastAsia="宋体" w:cs="Times New Roman"/>
          <w:b/>
          <w:color w:val="auto"/>
          <w:sz w:val="28"/>
          <w:szCs w:val="28"/>
          <w:lang w:eastAsia="zh-CN"/>
        </w:rPr>
      </w:pPr>
      <w:r>
        <w:rPr>
          <w:rFonts w:hint="eastAsia" w:ascii="Times New Roman" w:hAnsi="Times New Roman" w:cs="Times New Roman"/>
          <w:b/>
          <w:color w:val="auto"/>
          <w:sz w:val="28"/>
          <w:szCs w:val="28"/>
          <w:lang w:eastAsia="zh-CN"/>
        </w:rPr>
        <w:t>环境影响评价公众参与第二次公示</w:t>
      </w:r>
    </w:p>
    <w:p>
      <w:pPr>
        <w:adjustRightInd w:val="0"/>
        <w:spacing w:line="520" w:lineRule="exact"/>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繁峙县通运矿业有限公司委托</w:t>
      </w:r>
      <w:r>
        <w:rPr>
          <w:rFonts w:hint="default" w:ascii="Times New Roman" w:hAnsi="Times New Roman" w:cs="Times New Roman"/>
          <w:color w:val="auto"/>
          <w:sz w:val="24"/>
          <w:szCs w:val="24"/>
        </w:rPr>
        <w:t>山西焜蓝环保科技有限公司</w:t>
      </w:r>
      <w:r>
        <w:rPr>
          <w:rFonts w:hint="eastAsia" w:ascii="Times New Roman" w:hAnsi="Times New Roman" w:cs="Times New Roman"/>
          <w:color w:val="auto"/>
          <w:sz w:val="24"/>
          <w:szCs w:val="24"/>
          <w:lang w:eastAsia="zh-CN"/>
        </w:rPr>
        <w:t>承担“</w:t>
      </w:r>
      <w:r>
        <w:rPr>
          <w:rFonts w:hint="default" w:ascii="Times New Roman" w:hAnsi="Times New Roman" w:cs="Times New Roman"/>
          <w:color w:val="auto"/>
          <w:sz w:val="24"/>
          <w:szCs w:val="24"/>
        </w:rPr>
        <w:t>繁峙县通运矿业有限公司年产10万吨铁精粉技改项目</w:t>
      </w:r>
      <w:r>
        <w:rPr>
          <w:rFonts w:hint="eastAsia" w:ascii="Times New Roman" w:hAnsi="Times New Roman" w:cs="Times New Roman"/>
          <w:color w:val="auto"/>
          <w:sz w:val="24"/>
          <w:szCs w:val="24"/>
          <w:lang w:eastAsia="zh-CN"/>
        </w:rPr>
        <w:t>”的环境影响评价工作。现评价单位已完成《</w:t>
      </w:r>
      <w:r>
        <w:rPr>
          <w:rFonts w:hint="default" w:ascii="Times New Roman" w:hAnsi="Times New Roman" w:cs="Times New Roman"/>
          <w:color w:val="auto"/>
          <w:sz w:val="24"/>
          <w:szCs w:val="24"/>
        </w:rPr>
        <w:t>繁峙县通运矿业有限公司年产10万吨铁精粉技改项目</w:t>
      </w:r>
      <w:r>
        <w:rPr>
          <w:rFonts w:hint="eastAsia" w:ascii="Times New Roman" w:hAnsi="Times New Roman" w:cs="Times New Roman"/>
          <w:color w:val="auto"/>
          <w:sz w:val="24"/>
          <w:szCs w:val="24"/>
          <w:lang w:eastAsia="zh-CN"/>
        </w:rPr>
        <w:t>环境影响报告书》（征求意见稿），</w:t>
      </w:r>
      <w:r>
        <w:rPr>
          <w:rFonts w:hint="default" w:ascii="Times New Roman" w:hAnsi="Times New Roman" w:cs="Times New Roman"/>
          <w:color w:val="auto"/>
          <w:sz w:val="24"/>
          <w:szCs w:val="24"/>
        </w:rPr>
        <w:t>根据《环境影响评价公众参与办法》（生态环境部令 第4号）、《关于发布&lt;环境影响评价公众参与办法&gt;配套文件的公告的相关要求》（生态环境部公告2018年第48号）</w:t>
      </w:r>
      <w:r>
        <w:rPr>
          <w:rFonts w:hint="eastAsia" w:ascii="Times New Roman" w:hAnsi="Times New Roman" w:cs="Times New Roman"/>
          <w:color w:val="auto"/>
          <w:sz w:val="24"/>
          <w:szCs w:val="24"/>
          <w:lang w:eastAsia="zh-CN"/>
        </w:rPr>
        <w:t>，现将相关内容进行公示，并征求与该建设项目环境影响有关的意见和建议</w:t>
      </w:r>
      <w:r>
        <w:rPr>
          <w:rFonts w:hint="default" w:ascii="Times New Roman" w:hAnsi="Times New Roman" w:cs="Times New Roman"/>
          <w:color w:val="auto"/>
          <w:sz w:val="24"/>
          <w:szCs w:val="24"/>
        </w:rPr>
        <w:t>。</w:t>
      </w:r>
    </w:p>
    <w:p>
      <w:pPr>
        <w:numPr>
          <w:ilvl w:val="0"/>
          <w:numId w:val="1"/>
        </w:numPr>
        <w:adjustRightInd w:val="0"/>
        <w:spacing w:line="520" w:lineRule="exact"/>
        <w:ind w:firstLine="482" w:firstLineChars="200"/>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环境影响报告书征求意见稿全文网络链接及查阅纸质报告书的方式和途径：</w:t>
      </w:r>
    </w:p>
    <w:p>
      <w:pPr>
        <w:numPr>
          <w:ilvl w:val="0"/>
          <w:numId w:val="2"/>
        </w:numPr>
        <w:adjustRightInd w:val="0"/>
        <w:spacing w:line="520" w:lineRule="exact"/>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链接</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 xml:space="preserve"> https://pan.baidu.com/s/1Cc4AnzoGUZuUAmF9d6qyrg?pwd=86xa 提取码</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 xml:space="preserve"> 86xa；</w:t>
      </w:r>
    </w:p>
    <w:p>
      <w:pPr>
        <w:numPr>
          <w:ilvl w:val="0"/>
          <w:numId w:val="2"/>
        </w:numPr>
        <w:adjustRightInd w:val="0"/>
        <w:spacing w:line="520" w:lineRule="exact"/>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公众可前往我公司查阅纸质报告书。</w:t>
      </w:r>
    </w:p>
    <w:p>
      <w:pPr>
        <w:numPr>
          <w:ilvl w:val="0"/>
          <w:numId w:val="0"/>
        </w:numPr>
        <w:adjustRightInd w:val="0"/>
        <w:spacing w:line="520" w:lineRule="exact"/>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联系方式：</w:t>
      </w:r>
      <w:r>
        <w:rPr>
          <w:rFonts w:hint="eastAsia" w:ascii="Times New Roman" w:hAnsi="Times New Roman" w:cs="Times New Roman"/>
          <w:color w:val="auto"/>
          <w:kern w:val="0"/>
          <w:sz w:val="24"/>
          <w:lang w:val="en-US" w:eastAsia="zh-CN"/>
        </w:rPr>
        <w:t>15234781119（高总）；地址：繁峙县平型关镇东淤地村南。</w:t>
      </w:r>
    </w:p>
    <w:p>
      <w:pPr>
        <w:numPr>
          <w:ilvl w:val="0"/>
          <w:numId w:val="1"/>
        </w:numPr>
        <w:adjustRightInd w:val="0"/>
        <w:spacing w:line="520" w:lineRule="exact"/>
        <w:ind w:left="0" w:leftChars="0" w:firstLine="482" w:firstLineChars="200"/>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征求意见的公众范围：</w:t>
      </w:r>
    </w:p>
    <w:p>
      <w:pPr>
        <w:numPr>
          <w:ilvl w:val="0"/>
          <w:numId w:val="0"/>
        </w:numPr>
        <w:adjustRightInd w:val="0"/>
        <w:spacing w:line="52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eastAsia="zh-CN"/>
        </w:rPr>
        <w:t>受建设项目影响范围内的居民、企事业单位或者其他组织代表及其他关心本项目建设的人士等。</w:t>
      </w:r>
    </w:p>
    <w:p>
      <w:pPr>
        <w:numPr>
          <w:ilvl w:val="0"/>
          <w:numId w:val="0"/>
        </w:numPr>
        <w:adjustRightInd w:val="0"/>
        <w:spacing w:line="520" w:lineRule="exact"/>
        <w:ind w:leftChars="200"/>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三、公众意见表的网络连接：</w:t>
      </w:r>
    </w:p>
    <w:p>
      <w:pPr>
        <w:numPr>
          <w:ilvl w:val="0"/>
          <w:numId w:val="0"/>
        </w:numPr>
        <w:adjustRightInd w:val="0"/>
        <w:spacing w:line="520" w:lineRule="exact"/>
        <w:ind w:leftChars="200"/>
        <w:rPr>
          <w:rFonts w:hint="default" w:ascii="Times New Roman" w:hAnsi="Times New Roman" w:cs="Times New Roman"/>
          <w:color w:val="auto"/>
          <w:kern w:val="0"/>
          <w:sz w:val="24"/>
        </w:rPr>
      </w:pPr>
      <w:r>
        <w:rPr>
          <w:rFonts w:hint="default" w:ascii="Times New Roman" w:hAnsi="Times New Roman" w:cs="Times New Roman"/>
          <w:b w:val="0"/>
          <w:bCs w:val="0"/>
          <w:color w:val="auto"/>
          <w:kern w:val="0"/>
          <w:sz w:val="24"/>
        </w:rPr>
        <w:fldChar w:fldCharType="begin"/>
      </w:r>
      <w:r>
        <w:rPr>
          <w:rFonts w:hint="default" w:ascii="Times New Roman" w:hAnsi="Times New Roman" w:cs="Times New Roman"/>
          <w:b w:val="0"/>
          <w:bCs w:val="0"/>
          <w:color w:val="auto"/>
          <w:kern w:val="0"/>
          <w:sz w:val="24"/>
        </w:rPr>
        <w:instrText xml:space="preserve"> HYPERLINK "http://www.mee.gov.cn/xxgk2018/xxgk/xxgk01/201810/t20181024_665329.html" </w:instrText>
      </w:r>
      <w:r>
        <w:rPr>
          <w:rFonts w:hint="default" w:ascii="Times New Roman" w:hAnsi="Times New Roman" w:cs="Times New Roman"/>
          <w:b w:val="0"/>
          <w:bCs w:val="0"/>
          <w:color w:val="auto"/>
          <w:kern w:val="0"/>
          <w:sz w:val="24"/>
        </w:rPr>
        <w:fldChar w:fldCharType="separate"/>
      </w:r>
      <w:r>
        <w:rPr>
          <w:rFonts w:hint="default" w:ascii="Times New Roman" w:hAnsi="Times New Roman" w:cs="Times New Roman"/>
          <w:b w:val="0"/>
          <w:bCs w:val="0"/>
          <w:color w:val="auto"/>
          <w:kern w:val="0"/>
          <w:sz w:val="24"/>
        </w:rPr>
        <w:t>http://www.mee.gov.cn/xxgk2018/xxgk/xxgk01/201810/t20181024_665329.html</w:t>
      </w:r>
      <w:r>
        <w:rPr>
          <w:rFonts w:hint="default" w:ascii="Times New Roman" w:hAnsi="Times New Roman" w:cs="Times New Roman"/>
          <w:b w:val="0"/>
          <w:bCs w:val="0"/>
          <w:color w:val="auto"/>
          <w:kern w:val="0"/>
          <w:sz w:val="24"/>
        </w:rPr>
        <w:fldChar w:fldCharType="end"/>
      </w:r>
    </w:p>
    <w:p>
      <w:pPr>
        <w:numPr>
          <w:ilvl w:val="0"/>
          <w:numId w:val="3"/>
        </w:numPr>
        <w:adjustRightInd w:val="0"/>
        <w:spacing w:line="520" w:lineRule="exact"/>
        <w:ind w:firstLine="482" w:firstLineChars="200"/>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kern w:val="0"/>
          <w:sz w:val="24"/>
          <w:lang w:eastAsia="zh-CN"/>
        </w:rPr>
        <w:t>公众</w:t>
      </w:r>
      <w:r>
        <w:rPr>
          <w:rFonts w:hint="default" w:ascii="Times New Roman" w:hAnsi="Times New Roman" w:cs="Times New Roman"/>
          <w:b/>
          <w:bCs/>
          <w:color w:val="auto"/>
          <w:sz w:val="24"/>
          <w:szCs w:val="24"/>
        </w:rPr>
        <w:t>提</w:t>
      </w:r>
      <w:r>
        <w:rPr>
          <w:rFonts w:hint="eastAsia" w:ascii="Times New Roman" w:hAnsi="Times New Roman" w:cs="Times New Roman"/>
          <w:b/>
          <w:bCs/>
          <w:color w:val="auto"/>
          <w:sz w:val="24"/>
          <w:szCs w:val="24"/>
          <w:lang w:eastAsia="zh-CN"/>
        </w:rPr>
        <w:t>出</w:t>
      </w:r>
      <w:r>
        <w:rPr>
          <w:rFonts w:hint="default" w:ascii="Times New Roman" w:hAnsi="Times New Roman" w:cs="Times New Roman"/>
          <w:b/>
          <w:bCs/>
          <w:color w:val="auto"/>
          <w:sz w:val="24"/>
          <w:szCs w:val="24"/>
        </w:rPr>
        <w:t>意见的方式和途径</w:t>
      </w:r>
      <w:r>
        <w:rPr>
          <w:rFonts w:hint="eastAsia" w:ascii="Times New Roman" w:hAnsi="Times New Roman" w:cs="Times New Roman"/>
          <w:b/>
          <w:bCs/>
          <w:color w:val="auto"/>
          <w:sz w:val="24"/>
          <w:szCs w:val="24"/>
          <w:lang w:eastAsia="zh-CN"/>
        </w:rPr>
        <w:t>：</w:t>
      </w:r>
    </w:p>
    <w:p>
      <w:pPr>
        <w:numPr>
          <w:ilvl w:val="0"/>
          <w:numId w:val="0"/>
        </w:numPr>
        <w:adjustRightIn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公众</w:t>
      </w:r>
      <w:r>
        <w:rPr>
          <w:rFonts w:hint="eastAsia" w:ascii="Times New Roman" w:hAnsi="Times New Roman" w:cs="Times New Roman"/>
          <w:color w:val="auto"/>
          <w:sz w:val="24"/>
          <w:szCs w:val="24"/>
          <w:lang w:eastAsia="zh-CN"/>
        </w:rPr>
        <w:t>可通过</w:t>
      </w:r>
      <w:r>
        <w:rPr>
          <w:rFonts w:hint="eastAsia" w:ascii="Times New Roman" w:hAnsi="Times New Roman" w:cs="Times New Roman"/>
          <w:color w:val="auto"/>
          <w:sz w:val="24"/>
          <w:szCs w:val="24"/>
          <w:highlight w:val="none"/>
          <w:lang w:eastAsia="zh-CN"/>
        </w:rPr>
        <w:t>电话、</w:t>
      </w:r>
      <w:r>
        <w:rPr>
          <w:rFonts w:hint="default" w:ascii="Times New Roman" w:hAnsi="Times New Roman" w:cs="Times New Roman"/>
          <w:color w:val="auto"/>
          <w:sz w:val="24"/>
          <w:szCs w:val="24"/>
          <w:highlight w:val="none"/>
        </w:rPr>
        <w:t>信</w:t>
      </w:r>
      <w:r>
        <w:rPr>
          <w:rFonts w:hint="default" w:ascii="Times New Roman" w:hAnsi="Times New Roman" w:cs="Times New Roman"/>
          <w:color w:val="auto"/>
          <w:sz w:val="24"/>
          <w:szCs w:val="24"/>
        </w:rPr>
        <w:t>函</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电子邮件</w:t>
      </w:r>
      <w:r>
        <w:rPr>
          <w:rFonts w:hint="eastAsia" w:ascii="Times New Roman" w:hAnsi="Times New Roman" w:cs="Times New Roman"/>
          <w:color w:val="auto"/>
          <w:sz w:val="24"/>
          <w:szCs w:val="24"/>
          <w:lang w:eastAsia="zh-CN"/>
        </w:rPr>
        <w:t>及其他的</w:t>
      </w:r>
      <w:r>
        <w:rPr>
          <w:rFonts w:hint="default" w:ascii="Times New Roman" w:hAnsi="Times New Roman" w:cs="Times New Roman"/>
          <w:color w:val="auto"/>
          <w:sz w:val="24"/>
          <w:szCs w:val="24"/>
        </w:rPr>
        <w:t>方式</w:t>
      </w:r>
      <w:r>
        <w:rPr>
          <w:rFonts w:hint="eastAsia" w:ascii="Times New Roman" w:hAnsi="Times New Roman" w:cs="Times New Roman"/>
          <w:color w:val="auto"/>
          <w:sz w:val="24"/>
          <w:szCs w:val="24"/>
          <w:lang w:eastAsia="zh-CN"/>
        </w:rPr>
        <w:t>向我公司提出意见和建议</w:t>
      </w:r>
      <w:r>
        <w:rPr>
          <w:rFonts w:hint="default" w:ascii="Times New Roman" w:hAnsi="Times New Roman" w:cs="Times New Roman"/>
          <w:color w:val="auto"/>
          <w:sz w:val="24"/>
          <w:szCs w:val="24"/>
        </w:rPr>
        <w:t>。</w:t>
      </w:r>
    </w:p>
    <w:p>
      <w:pPr>
        <w:numPr>
          <w:ilvl w:val="0"/>
          <w:numId w:val="0"/>
        </w:numPr>
        <w:adjustRightInd w:val="0"/>
        <w:spacing w:line="520" w:lineRule="exact"/>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联系方式：</w:t>
      </w:r>
      <w:r>
        <w:rPr>
          <w:rFonts w:hint="eastAsia" w:ascii="Times New Roman" w:hAnsi="Times New Roman" w:cs="Times New Roman"/>
          <w:color w:val="auto"/>
          <w:kern w:val="0"/>
          <w:sz w:val="24"/>
          <w:lang w:val="en-US" w:eastAsia="zh-CN"/>
        </w:rPr>
        <w:t>15234781119（</w:t>
      </w:r>
      <w:r>
        <w:rPr>
          <w:rFonts w:hint="eastAsia" w:ascii="Times New Roman" w:hAnsi="Times New Roman" w:cs="Times New Roman"/>
          <w:color w:val="auto"/>
          <w:sz w:val="24"/>
          <w:szCs w:val="24"/>
          <w:lang w:eastAsia="zh-CN"/>
        </w:rPr>
        <w:t>高总）；电子邮件：</w:t>
      </w:r>
      <w:r>
        <w:rPr>
          <w:rFonts w:hint="eastAsia" w:ascii="Times New Roman" w:hAnsi="Times New Roman" w:cs="Times New Roman"/>
          <w:color w:val="auto"/>
          <w:sz w:val="24"/>
          <w:szCs w:val="24"/>
          <w:lang w:val="en-US" w:eastAsia="zh-CN"/>
        </w:rPr>
        <w:t>690135836@qq.com；</w:t>
      </w:r>
    </w:p>
    <w:p>
      <w:pPr>
        <w:numPr>
          <w:ilvl w:val="0"/>
          <w:numId w:val="0"/>
        </w:numPr>
        <w:adjustRightInd w:val="0"/>
        <w:spacing w:line="520" w:lineRule="exact"/>
        <w:ind w:firstLine="480" w:firstLineChars="200"/>
        <w:rPr>
          <w:rFonts w:hint="eastAsia" w:ascii="Times New Roman" w:hAnsi="Times New Roman" w:cs="Times New Roman"/>
          <w:color w:val="auto"/>
          <w:kern w:val="0"/>
          <w:sz w:val="24"/>
          <w:lang w:val="en-US" w:eastAsia="zh-CN"/>
        </w:rPr>
      </w:pPr>
      <w:r>
        <w:rPr>
          <w:rFonts w:hint="eastAsia" w:ascii="Times New Roman" w:hAnsi="Times New Roman" w:cs="Times New Roman"/>
          <w:color w:val="auto"/>
          <w:sz w:val="24"/>
          <w:szCs w:val="24"/>
          <w:lang w:eastAsia="zh-CN"/>
        </w:rPr>
        <w:t>信函邮寄</w:t>
      </w:r>
      <w:r>
        <w:rPr>
          <w:rFonts w:hint="eastAsia" w:ascii="Times New Roman" w:hAnsi="Times New Roman" w:cs="Times New Roman"/>
          <w:color w:val="auto"/>
          <w:kern w:val="0"/>
          <w:sz w:val="24"/>
          <w:lang w:val="en-US" w:eastAsia="zh-CN"/>
        </w:rPr>
        <w:t>地址：繁峙县平型关镇东淤地村南；邮编034303。</w:t>
      </w:r>
    </w:p>
    <w:p>
      <w:pPr>
        <w:numPr>
          <w:ilvl w:val="0"/>
          <w:numId w:val="3"/>
        </w:numPr>
        <w:adjustRightInd w:val="0"/>
        <w:spacing w:line="520" w:lineRule="exact"/>
        <w:ind w:left="0" w:leftChars="0" w:firstLine="482" w:firstLineChars="200"/>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公众提出意见的起止时间：</w:t>
      </w:r>
    </w:p>
    <w:p>
      <w:pPr>
        <w:pStyle w:val="28"/>
        <w:spacing w:before="0" w:beforeAutospacing="0" w:after="0" w:afterAutospacing="0" w:line="480" w:lineRule="exact"/>
        <w:ind w:firstLine="480" w:firstLineChars="200"/>
        <w:rPr>
          <w:rFonts w:ascii="Times New Roman" w:hAnsi="Times New Roman" w:cs="Times New Roman"/>
          <w:color w:val="auto"/>
        </w:rPr>
      </w:pPr>
      <w:r>
        <w:rPr>
          <w:rFonts w:hint="eastAsia" w:ascii="Times New Roman" w:hAnsi="Times New Roman" w:cs="Times New Roman"/>
          <w:color w:val="auto"/>
          <w:sz w:val="24"/>
          <w:szCs w:val="24"/>
          <w:lang w:eastAsia="zh-CN"/>
        </w:rPr>
        <w:t>本次征求公众意见期间为</w:t>
      </w:r>
      <w:r>
        <w:rPr>
          <w:rFonts w:hint="eastAsia" w:ascii="Times New Roman" w:hAnsi="Times New Roman" w:cs="Times New Roman"/>
          <w:color w:val="auto"/>
          <w:sz w:val="24"/>
          <w:szCs w:val="24"/>
          <w:lang w:val="en-US" w:eastAsia="zh-CN"/>
        </w:rPr>
        <w:t>10个工作日，起止时间2022年12月19日至2022年12月30日。</w:t>
      </w:r>
    </w:p>
    <w:p>
      <w:pPr>
        <w:spacing w:line="480" w:lineRule="exact"/>
        <w:ind w:firstLine="470" w:firstLineChars="196"/>
        <w:outlineLvl w:val="0"/>
        <w:rPr>
          <w:color w:val="auto"/>
          <w:sz w:val="24"/>
        </w:rPr>
      </w:pPr>
      <w:bookmarkStart w:id="17" w:name="_Toc32445"/>
      <w:r>
        <w:rPr>
          <w:rFonts w:hint="eastAsia"/>
          <w:color w:val="auto"/>
          <w:sz w:val="24"/>
        </w:rPr>
        <w:t>公示截图见图2。</w:t>
      </w:r>
      <w:bookmarkEnd w:id="17"/>
    </w:p>
    <w:p>
      <w:pPr>
        <w:pStyle w:val="7"/>
        <w:spacing w:line="240" w:lineRule="auto"/>
        <w:ind w:firstLine="0" w:firstLineChars="0"/>
        <w:jc w:val="center"/>
        <w:rPr>
          <w:rFonts w:hint="eastAsia"/>
          <w:color w:val="auto"/>
        </w:rPr>
        <w:sectPr>
          <w:pgSz w:w="11906" w:h="16838"/>
          <w:pgMar w:top="1361" w:right="1587" w:bottom="1361" w:left="1587" w:header="851" w:footer="992" w:gutter="0"/>
          <w:pgNumType w:start="1"/>
          <w:cols w:space="0" w:num="1"/>
          <w:rtlGutter w:val="0"/>
          <w:docGrid w:type="lines" w:linePitch="312" w:charSpace="0"/>
        </w:sectPr>
      </w:pPr>
    </w:p>
    <w:p>
      <w:pPr>
        <w:pStyle w:val="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lang w:eastAsia="zh-CN"/>
        </w:rPr>
      </w:pPr>
      <w:r>
        <w:rPr>
          <w:rFonts w:hint="eastAsia"/>
          <w:color w:val="auto"/>
        </w:rPr>
        <w:softHyphen/>
      </w:r>
      <w:r>
        <w:rPr>
          <w:color w:val="auto"/>
        </w:rPr>
        <w:softHyphen/>
      </w:r>
      <w:r>
        <w:rPr>
          <w:rFonts w:hint="eastAsia" w:eastAsia="宋体"/>
          <w:color w:val="auto"/>
          <w:lang w:eastAsia="zh-CN"/>
        </w:rPr>
        <w:drawing>
          <wp:inline distT="0" distB="0" distL="114300" distR="114300">
            <wp:extent cx="5826760" cy="5353685"/>
            <wp:effectExtent l="0" t="0" r="2540" b="18415"/>
            <wp:docPr id="14" name="图片 14" descr="网站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网站二次公示"/>
                    <pic:cNvPicPr>
                      <a:picLocks noChangeAspect="1"/>
                    </pic:cNvPicPr>
                  </pic:nvPicPr>
                  <pic:blipFill>
                    <a:blip r:embed="rId8"/>
                    <a:srcRect l="15652" r="17202" b="40482"/>
                    <a:stretch>
                      <a:fillRect/>
                    </a:stretch>
                  </pic:blipFill>
                  <pic:spPr>
                    <a:xfrm>
                      <a:off x="0" y="0"/>
                      <a:ext cx="5826760" cy="53536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auto"/>
        <w:rPr>
          <w:b/>
          <w:bCs/>
          <w:color w:val="auto"/>
          <w:kern w:val="0"/>
          <w:szCs w:val="21"/>
        </w:rPr>
      </w:pPr>
      <w:r>
        <w:rPr>
          <w:rFonts w:hint="eastAsia"/>
          <w:b/>
          <w:bCs/>
          <w:color w:val="auto"/>
          <w:kern w:val="0"/>
          <w:szCs w:val="21"/>
        </w:rPr>
        <w:t>图2 征求意见稿网络公示截</w:t>
      </w:r>
    </w:p>
    <w:p>
      <w:pPr>
        <w:spacing w:line="500" w:lineRule="exact"/>
        <w:jc w:val="left"/>
        <w:rPr>
          <w:color w:val="auto"/>
          <w:sz w:val="24"/>
        </w:rPr>
      </w:pPr>
      <w:r>
        <w:rPr>
          <w:rFonts w:hint="eastAsia"/>
          <w:color w:val="auto"/>
          <w:sz w:val="24"/>
        </w:rPr>
        <w:t>3.2.2报纸</w:t>
      </w:r>
    </w:p>
    <w:p>
      <w:pPr>
        <w:spacing w:line="500" w:lineRule="exact"/>
        <w:ind w:firstLine="480" w:firstLineChars="200"/>
        <w:jc w:val="left"/>
        <w:rPr>
          <w:color w:val="auto"/>
          <w:sz w:val="24"/>
        </w:rPr>
      </w:pPr>
      <w:r>
        <w:rPr>
          <w:rFonts w:hint="eastAsia"/>
          <w:color w:val="auto"/>
          <w:sz w:val="24"/>
        </w:rPr>
        <w:t>在征求意见的10个工作日中，我单位同步分别于202</w:t>
      </w:r>
      <w:r>
        <w:rPr>
          <w:rFonts w:hint="eastAsia"/>
          <w:color w:val="auto"/>
          <w:sz w:val="24"/>
          <w:lang w:val="en-US" w:eastAsia="zh-CN"/>
        </w:rPr>
        <w:t>2</w:t>
      </w:r>
      <w:r>
        <w:rPr>
          <w:rFonts w:hint="eastAsia"/>
          <w:color w:val="auto"/>
          <w:sz w:val="24"/>
        </w:rPr>
        <w:t>年</w:t>
      </w:r>
      <w:r>
        <w:rPr>
          <w:rFonts w:hint="eastAsia"/>
          <w:color w:val="auto"/>
          <w:sz w:val="24"/>
          <w:lang w:val="en-US" w:eastAsia="zh-CN"/>
        </w:rPr>
        <w:t>12</w:t>
      </w:r>
      <w:r>
        <w:rPr>
          <w:rFonts w:hint="eastAsia"/>
          <w:color w:val="auto"/>
          <w:sz w:val="24"/>
        </w:rPr>
        <w:t>月</w:t>
      </w:r>
      <w:r>
        <w:rPr>
          <w:rFonts w:hint="eastAsia"/>
          <w:color w:val="auto"/>
          <w:sz w:val="24"/>
          <w:lang w:val="en-US" w:eastAsia="zh-CN"/>
        </w:rPr>
        <w:t>21</w:t>
      </w:r>
      <w:r>
        <w:rPr>
          <w:rFonts w:hint="eastAsia"/>
          <w:color w:val="auto"/>
          <w:sz w:val="24"/>
        </w:rPr>
        <w:t>日和202</w:t>
      </w:r>
      <w:r>
        <w:rPr>
          <w:rFonts w:hint="eastAsia"/>
          <w:color w:val="auto"/>
          <w:sz w:val="24"/>
          <w:lang w:val="en-US" w:eastAsia="zh-CN"/>
        </w:rPr>
        <w:t>2</w:t>
      </w:r>
      <w:r>
        <w:rPr>
          <w:rFonts w:hint="eastAsia"/>
          <w:color w:val="auto"/>
          <w:sz w:val="24"/>
        </w:rPr>
        <w:t>年</w:t>
      </w:r>
      <w:r>
        <w:rPr>
          <w:rFonts w:hint="eastAsia"/>
          <w:color w:val="auto"/>
          <w:sz w:val="24"/>
          <w:lang w:val="en-US" w:eastAsia="zh-CN"/>
        </w:rPr>
        <w:t>12</w:t>
      </w:r>
      <w:r>
        <w:rPr>
          <w:rFonts w:hint="eastAsia"/>
          <w:color w:val="auto"/>
          <w:sz w:val="24"/>
        </w:rPr>
        <w:t>月</w:t>
      </w:r>
      <w:r>
        <w:rPr>
          <w:rFonts w:hint="eastAsia"/>
          <w:color w:val="auto"/>
          <w:sz w:val="24"/>
          <w:lang w:val="en-US" w:eastAsia="zh-CN"/>
        </w:rPr>
        <w:t>27</w:t>
      </w:r>
      <w:r>
        <w:rPr>
          <w:rFonts w:hint="eastAsia"/>
          <w:color w:val="auto"/>
          <w:sz w:val="24"/>
        </w:rPr>
        <w:t>日在报刊《</w:t>
      </w:r>
      <w:r>
        <w:rPr>
          <w:rFonts w:hint="eastAsia"/>
          <w:color w:val="auto"/>
          <w:sz w:val="24"/>
          <w:lang w:eastAsia="zh-CN"/>
        </w:rPr>
        <w:t>忻州日报</w:t>
      </w:r>
      <w:r>
        <w:rPr>
          <w:rFonts w:hint="eastAsia"/>
          <w:color w:val="auto"/>
          <w:sz w:val="24"/>
        </w:rPr>
        <w:t>》共进行两次公示，公示情况见图3.1、图3.2。</w:t>
      </w:r>
    </w:p>
    <w:p>
      <w:pPr>
        <w:jc w:val="left"/>
        <w:rPr>
          <w:b/>
          <w:color w:val="auto"/>
          <w:sz w:val="24"/>
        </w:rPr>
      </w:pPr>
      <w:r>
        <w:rPr>
          <w:b/>
          <w:color w:val="auto"/>
          <w:sz w:val="24"/>
        </w:rPr>
        <w:t xml:space="preserve"> </w:t>
      </w:r>
    </w:p>
    <w:p>
      <w:pPr>
        <w:widowControl/>
        <w:adjustRightInd w:val="0"/>
        <w:snapToGrid w:val="0"/>
        <w:spacing w:line="480" w:lineRule="exact"/>
        <w:ind w:firstLine="422" w:firstLineChars="200"/>
        <w:jc w:val="center"/>
        <w:rPr>
          <w:rFonts w:hint="eastAsia"/>
          <w:b/>
          <w:bCs/>
          <w:color w:val="auto"/>
          <w:kern w:val="0"/>
          <w:szCs w:val="21"/>
        </w:rPr>
      </w:pPr>
    </w:p>
    <w:p>
      <w:pPr>
        <w:widowControl/>
        <w:adjustRightInd w:val="0"/>
        <w:snapToGrid w:val="0"/>
        <w:spacing w:line="480" w:lineRule="exact"/>
        <w:ind w:firstLine="422" w:firstLineChars="200"/>
        <w:jc w:val="center"/>
        <w:rPr>
          <w:rFonts w:hint="eastAsia"/>
          <w:b/>
          <w:bCs/>
          <w:color w:val="auto"/>
          <w:kern w:val="0"/>
          <w:szCs w:val="21"/>
        </w:rPr>
      </w:pPr>
    </w:p>
    <w:p>
      <w:pPr>
        <w:widowControl/>
        <w:adjustRightInd w:val="0"/>
        <w:snapToGrid w:val="0"/>
        <w:spacing w:line="480" w:lineRule="exact"/>
        <w:ind w:firstLine="422" w:firstLineChars="200"/>
        <w:jc w:val="center"/>
        <w:rPr>
          <w:rFonts w:hint="eastAsia"/>
          <w:b/>
          <w:bCs/>
          <w:color w:val="auto"/>
          <w:kern w:val="0"/>
          <w:szCs w:val="21"/>
        </w:rPr>
      </w:pP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eastAsia="宋体"/>
          <w:b/>
          <w:bCs/>
          <w:color w:val="auto"/>
          <w:kern w:val="0"/>
          <w:szCs w:val="21"/>
          <w:lang w:eastAsia="zh-CN"/>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291465</wp:posOffset>
                </wp:positionH>
                <wp:positionV relativeFrom="paragraph">
                  <wp:posOffset>6375400</wp:posOffset>
                </wp:positionV>
                <wp:extent cx="2821305" cy="1704340"/>
                <wp:effectExtent l="9525" t="9525" r="26670" b="19685"/>
                <wp:wrapNone/>
                <wp:docPr id="1" name="文本框 2"/>
                <wp:cNvGraphicFramePr/>
                <a:graphic xmlns:a="http://schemas.openxmlformats.org/drawingml/2006/main">
                  <a:graphicData uri="http://schemas.microsoft.com/office/word/2010/wordprocessingShape">
                    <wps:wsp>
                      <wps:cNvSpPr txBox="1"/>
                      <wps:spPr>
                        <a:xfrm>
                          <a:off x="0" y="0"/>
                          <a:ext cx="2821305" cy="1704340"/>
                        </a:xfrm>
                        <a:prstGeom prst="rect">
                          <a:avLst/>
                        </a:prstGeom>
                        <a:noFill/>
                        <a:ln w="19050" cap="flat" cmpd="sng">
                          <a:solidFill>
                            <a:srgbClr val="C00000"/>
                          </a:solidFill>
                          <a:prstDash val="solid"/>
                          <a:miter/>
                          <a:headEnd type="none" w="med" len="med"/>
                          <a:tailEnd type="none" w="med" len="med"/>
                        </a:ln>
                      </wps:spPr>
                      <wps:txbx>
                        <w:txbxContent>
                          <w:p/>
                        </w:txbxContent>
                      </wps:txbx>
                      <wps:bodyPr upright="1"/>
                    </wps:wsp>
                  </a:graphicData>
                </a:graphic>
              </wp:anchor>
            </w:drawing>
          </mc:Choice>
          <mc:Fallback>
            <w:pict>
              <v:shape id="文本框 2" o:spid="_x0000_s1026" o:spt="202" type="#_x0000_t202" style="position:absolute;left:0pt;margin-left:22.95pt;margin-top:502pt;height:134.2pt;width:222.15pt;z-index:251659264;mso-width-relative:page;mso-height-relative:page;" filled="f" stroked="t" coordsize="21600,21600" o:gfxdata="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ORKLaAAAADAEAAA8AAAAAAAAAAQAgAAAA&#10;IgAAAGRycy9kb3ducmV2LnhtbFBLAQIUABQAAAAIAIdO4kDlNUVSCQIAAA8EAAAOAAAAAAAAAAEA&#10;IAAAACkBAABkcnMvZTJvRG9jLnhtbFBLBQYAAAAABgAGAFkBAACkBQAAAAA=&#10;">
                <v:fill on="f" focussize="0,0"/>
                <v:stroke weight="1.5pt" color="#C00000" joinstyle="miter"/>
                <v:imagedata o:title=""/>
                <o:lock v:ext="edit" aspectratio="f"/>
                <v:textbox>
                  <w:txbxContent>
                    <w:p/>
                  </w:txbxContent>
                </v:textbox>
              </v:shape>
            </w:pict>
          </mc:Fallback>
        </mc:AlternateContent>
      </w:r>
      <w:r>
        <w:rPr>
          <w:color w:val="auto"/>
        </w:rPr>
        <w:drawing>
          <wp:inline distT="0" distB="0" distL="114300" distR="114300">
            <wp:extent cx="5878830" cy="8423910"/>
            <wp:effectExtent l="0" t="0" r="7620" b="15240"/>
            <wp:docPr id="16" name="图片 16" descr="12月21擦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月21擦时间"/>
                    <pic:cNvPicPr>
                      <a:picLocks noChangeAspect="1"/>
                    </pic:cNvPicPr>
                  </pic:nvPicPr>
                  <pic:blipFill>
                    <a:blip r:embed="rId9"/>
                    <a:srcRect l="5167" r="4995" b="4263"/>
                    <a:stretch>
                      <a:fillRect/>
                    </a:stretch>
                  </pic:blipFill>
                  <pic:spPr>
                    <a:xfrm>
                      <a:off x="0" y="0"/>
                      <a:ext cx="5878830" cy="8423910"/>
                    </a:xfrm>
                    <a:prstGeom prst="rect">
                      <a:avLst/>
                    </a:prstGeom>
                  </pic:spPr>
                </pic:pic>
              </a:graphicData>
            </a:graphic>
          </wp:inline>
        </w:drawing>
      </w:r>
    </w:p>
    <w:p>
      <w:pPr>
        <w:widowControl/>
        <w:adjustRightInd w:val="0"/>
        <w:snapToGrid w:val="0"/>
        <w:spacing w:line="480" w:lineRule="exact"/>
        <w:ind w:firstLine="422" w:firstLineChars="200"/>
        <w:jc w:val="center"/>
        <w:rPr>
          <w:b/>
          <w:bCs/>
          <w:color w:val="auto"/>
          <w:kern w:val="0"/>
          <w:szCs w:val="21"/>
        </w:rPr>
      </w:pPr>
      <w:r>
        <w:rPr>
          <w:rFonts w:hint="eastAsia"/>
          <w:b/>
          <w:bCs/>
          <w:color w:val="auto"/>
          <w:kern w:val="0"/>
          <w:szCs w:val="21"/>
        </w:rPr>
        <w:t>图3.1 报纸公示情况图</w:t>
      </w:r>
    </w:p>
    <w:p>
      <w:pPr>
        <w:pStyle w:val="7"/>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color w:val="auto"/>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3015615</wp:posOffset>
                </wp:positionH>
                <wp:positionV relativeFrom="paragraph">
                  <wp:posOffset>6393815</wp:posOffset>
                </wp:positionV>
                <wp:extent cx="2810510" cy="1715770"/>
                <wp:effectExtent l="9525" t="9525" r="18415" b="27305"/>
                <wp:wrapNone/>
                <wp:docPr id="2" name="文本框 3"/>
                <wp:cNvGraphicFramePr/>
                <a:graphic xmlns:a="http://schemas.openxmlformats.org/drawingml/2006/main">
                  <a:graphicData uri="http://schemas.microsoft.com/office/word/2010/wordprocessingShape">
                    <wps:wsp>
                      <wps:cNvSpPr txBox="1"/>
                      <wps:spPr>
                        <a:xfrm>
                          <a:off x="0" y="0"/>
                          <a:ext cx="2810510" cy="1715770"/>
                        </a:xfrm>
                        <a:prstGeom prst="rect">
                          <a:avLst/>
                        </a:prstGeom>
                        <a:noFill/>
                        <a:ln w="19050" cap="flat" cmpd="sng">
                          <a:solidFill>
                            <a:srgbClr val="C00000"/>
                          </a:solidFill>
                          <a:prstDash val="solid"/>
                          <a:miter/>
                          <a:headEnd type="none" w="med" len="med"/>
                          <a:tailEnd type="none" w="med" len="med"/>
                        </a:ln>
                      </wps:spPr>
                      <wps:txbx>
                        <w:txbxContent>
                          <w:p/>
                        </w:txbxContent>
                      </wps:txbx>
                      <wps:bodyPr upright="1"/>
                    </wps:wsp>
                  </a:graphicData>
                </a:graphic>
              </wp:anchor>
            </w:drawing>
          </mc:Choice>
          <mc:Fallback>
            <w:pict>
              <v:shape id="文本框 3" o:spid="_x0000_s1026" o:spt="202" type="#_x0000_t202" style="position:absolute;left:0pt;margin-left:237.45pt;margin-top:503.45pt;height:135.1pt;width:221.3pt;z-index:251660288;mso-width-relative:page;mso-height-relative:page;" filled="f" stroked="t" coordsize="21600,21600" o:gfxdata="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pQBrbAAAADQEAAA8AAAAAAAAAAQAgAAAA&#10;IgAAAGRycy9kb3ducmV2LnhtbFBLAQIUABQAAAAIAIdO4kCYl41qCAIAAA8EAAAOAAAAAAAAAAEA&#10;IAAAACoBAABkcnMvZTJvRG9jLnhtbFBLBQYAAAAABgAGAFkBAACkBQAAAAA=&#10;">
                <v:fill on="f" focussize="0,0"/>
                <v:stroke weight="1.5pt" color="#C00000" joinstyle="miter"/>
                <v:imagedata o:title=""/>
                <o:lock v:ext="edit" aspectratio="f"/>
                <v:textbox>
                  <w:txbxContent>
                    <w:p/>
                  </w:txbxContent>
                </v:textbox>
              </v:shape>
            </w:pict>
          </mc:Fallback>
        </mc:AlternateContent>
      </w:r>
      <w:r>
        <w:rPr>
          <w:color w:val="auto"/>
          <w:sz w:val="21"/>
        </w:rPr>
        <w:drawing>
          <wp:inline distT="0" distB="0" distL="114300" distR="114300">
            <wp:extent cx="6058535" cy="8545195"/>
            <wp:effectExtent l="0" t="0" r="18415" b="8255"/>
            <wp:docPr id="17" name="图片 17" descr="12月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月27"/>
                    <pic:cNvPicPr>
                      <a:picLocks noChangeAspect="1"/>
                    </pic:cNvPicPr>
                  </pic:nvPicPr>
                  <pic:blipFill>
                    <a:blip r:embed="rId10"/>
                    <a:srcRect l="3272" t="2584" r="4306" b="1163"/>
                    <a:stretch>
                      <a:fillRect/>
                    </a:stretch>
                  </pic:blipFill>
                  <pic:spPr>
                    <a:xfrm>
                      <a:off x="0" y="0"/>
                      <a:ext cx="6058535" cy="8545195"/>
                    </a:xfrm>
                    <a:prstGeom prst="rect">
                      <a:avLst/>
                    </a:prstGeom>
                  </pic:spPr>
                </pic:pic>
              </a:graphicData>
            </a:graphic>
          </wp:inline>
        </w:drawing>
      </w:r>
    </w:p>
    <w:bookmarkEnd w:id="7"/>
    <w:bookmarkEnd w:id="8"/>
    <w:bookmarkEnd w:id="9"/>
    <w:p>
      <w:pPr>
        <w:widowControl/>
        <w:adjustRightInd w:val="0"/>
        <w:snapToGrid w:val="0"/>
        <w:spacing w:line="480" w:lineRule="exact"/>
        <w:ind w:firstLine="422" w:firstLineChars="200"/>
        <w:jc w:val="center"/>
        <w:rPr>
          <w:b/>
          <w:bCs/>
          <w:color w:val="auto"/>
          <w:kern w:val="0"/>
          <w:szCs w:val="21"/>
        </w:rPr>
      </w:pPr>
      <w:r>
        <w:rPr>
          <w:rFonts w:hint="eastAsia"/>
          <w:b/>
          <w:bCs/>
          <w:color w:val="auto"/>
          <w:kern w:val="0"/>
          <w:szCs w:val="21"/>
        </w:rPr>
        <w:t>图3.2 报纸公示情况图</w:t>
      </w:r>
    </w:p>
    <w:p>
      <w:pPr>
        <w:spacing w:line="500" w:lineRule="exact"/>
        <w:jc w:val="left"/>
        <w:rPr>
          <w:color w:val="auto"/>
          <w:sz w:val="24"/>
          <w:highlight w:val="none"/>
        </w:rPr>
      </w:pPr>
      <w:r>
        <w:rPr>
          <w:rFonts w:hint="eastAsia"/>
          <w:color w:val="auto"/>
          <w:sz w:val="24"/>
          <w:highlight w:val="none"/>
        </w:rPr>
        <w:t>3.2.3张贴公告</w:t>
      </w:r>
    </w:p>
    <w:p>
      <w:pPr>
        <w:pStyle w:val="7"/>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default" w:ascii="Times New Roman" w:hAnsi="Times New Roman" w:cs="Times New Roman"/>
          <w:color w:val="auto"/>
        </w:rPr>
        <w:t>在征求意见的10个工作日中，我单位同步于20</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2</w:t>
      </w:r>
      <w:r>
        <w:rPr>
          <w:rFonts w:hint="default" w:ascii="Times New Roman" w:hAnsi="Times New Roman" w:cs="Times New Roman"/>
          <w:color w:val="auto"/>
        </w:rPr>
        <w:t>年</w:t>
      </w:r>
      <w:r>
        <w:rPr>
          <w:rFonts w:hint="eastAsia" w:ascii="Times New Roman" w:hAnsi="Times New Roman" w:cs="Times New Roman"/>
          <w:color w:val="auto"/>
          <w:lang w:val="en-US" w:eastAsia="zh-CN"/>
        </w:rPr>
        <w:t>12</w:t>
      </w:r>
      <w:r>
        <w:rPr>
          <w:rFonts w:hint="default" w:ascii="Times New Roman" w:hAnsi="Times New Roman" w:cs="Times New Roman"/>
          <w:color w:val="auto"/>
        </w:rPr>
        <w:t>月</w:t>
      </w:r>
      <w:r>
        <w:rPr>
          <w:rFonts w:hint="eastAsia" w:ascii="Times New Roman" w:hAnsi="Times New Roman" w:cs="Times New Roman"/>
          <w:color w:val="auto"/>
          <w:lang w:val="en-US" w:eastAsia="zh-CN"/>
        </w:rPr>
        <w:t>19</w:t>
      </w:r>
      <w:r>
        <w:rPr>
          <w:rFonts w:hint="default" w:ascii="Times New Roman" w:hAnsi="Times New Roman" w:cs="Times New Roman"/>
          <w:color w:val="auto"/>
        </w:rPr>
        <w:t>日在项目</w:t>
      </w:r>
      <w:r>
        <w:rPr>
          <w:rFonts w:hint="eastAsia" w:ascii="Times New Roman" w:hAnsi="Times New Roman" w:cs="Times New Roman"/>
          <w:color w:val="auto"/>
          <w:lang w:eastAsia="zh-CN"/>
        </w:rPr>
        <w:t>周边村庄</w:t>
      </w:r>
      <w:r>
        <w:rPr>
          <w:rFonts w:hint="eastAsia" w:ascii="Times New Roman" w:hAnsi="Times New Roman" w:cs="Times New Roman"/>
          <w:color w:val="auto"/>
          <w:highlight w:val="none"/>
          <w:lang w:eastAsia="zh-CN"/>
        </w:rPr>
        <w:t>（东淤地村、河家窊村、横涧村、乔儿沟村、西沟湾村、辛庄村）</w:t>
      </w:r>
      <w:r>
        <w:rPr>
          <w:rFonts w:hint="default" w:ascii="Times New Roman" w:hAnsi="Times New Roman" w:cs="Times New Roman"/>
          <w:color w:val="auto"/>
          <w:highlight w:val="none"/>
          <w:lang w:eastAsia="zh-CN"/>
        </w:rPr>
        <w:t>粘</w:t>
      </w:r>
      <w:r>
        <w:rPr>
          <w:rFonts w:hint="default" w:ascii="Times New Roman" w:hAnsi="Times New Roman" w:cs="Times New Roman"/>
          <w:color w:val="auto"/>
          <w:highlight w:val="none"/>
        </w:rPr>
        <w:t>贴公告，公示拟建项目相关信息，公示情况见图4</w:t>
      </w:r>
      <w:r>
        <w:rPr>
          <w:rFonts w:hint="eastAsia"/>
          <w:color w:val="auto"/>
          <w:highlight w:val="none"/>
        </w:rPr>
        <w:t>。</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3"/>
        <w:gridCol w:w="3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3" w:type="dxa"/>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vertAlign w:val="baseline"/>
              </w:rPr>
            </w:pPr>
            <w:r>
              <w:rPr>
                <w:color w:val="auto"/>
              </w:rPr>
              <w:drawing>
                <wp:inline distT="0" distB="0" distL="114300" distR="114300">
                  <wp:extent cx="2565400" cy="2160270"/>
                  <wp:effectExtent l="0" t="0" r="6350" b="11430"/>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1"/>
                          <a:srcRect r="8495"/>
                          <a:stretch>
                            <a:fillRect/>
                          </a:stretch>
                        </pic:blipFill>
                        <pic:spPr>
                          <a:xfrm>
                            <a:off x="0" y="0"/>
                            <a:ext cx="2565400" cy="2160270"/>
                          </a:xfrm>
                          <a:prstGeom prst="rect">
                            <a:avLst/>
                          </a:prstGeom>
                          <a:noFill/>
                          <a:ln>
                            <a:noFill/>
                          </a:ln>
                        </pic:spPr>
                      </pic:pic>
                    </a:graphicData>
                  </a:graphic>
                </wp:inline>
              </w:drawing>
            </w:r>
          </w:p>
        </w:tc>
        <w:tc>
          <w:tcPr>
            <w:tcW w:w="3975" w:type="dxa"/>
            <w:vAlign w:val="top"/>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宋体" w:hAnsi="宋体" w:eastAsia="宋体" w:cs="Times New Roman"/>
                <w:color w:val="auto"/>
                <w:kern w:val="2"/>
                <w:sz w:val="24"/>
                <w:szCs w:val="24"/>
                <w:vertAlign w:val="baseline"/>
                <w:lang w:val="en-US" w:eastAsia="zh-CN" w:bidi="ar-SA"/>
              </w:rPr>
            </w:pPr>
            <w:r>
              <w:drawing>
                <wp:inline distT="0" distB="0" distL="114300" distR="114300">
                  <wp:extent cx="2426970" cy="2151380"/>
                  <wp:effectExtent l="0" t="0" r="1143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2426970" cy="21513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3" w:type="dxa"/>
          </w:tcPr>
          <w:p>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vertAlign w:val="baseline"/>
                <w:lang w:eastAsia="zh-CN"/>
              </w:rPr>
            </w:pPr>
            <w:r>
              <w:rPr>
                <w:rFonts w:hint="eastAsia"/>
                <w:color w:val="auto"/>
                <w:vertAlign w:val="baseline"/>
                <w:lang w:eastAsia="zh-CN"/>
              </w:rPr>
              <w:t>东淤泥村</w:t>
            </w:r>
          </w:p>
        </w:tc>
        <w:tc>
          <w:tcPr>
            <w:tcW w:w="3975" w:type="dxa"/>
            <w:vAlign w:val="top"/>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eastAsia" w:ascii="宋体" w:hAnsi="宋体" w:eastAsia="宋体" w:cs="Times New Roman"/>
                <w:color w:val="auto"/>
                <w:kern w:val="2"/>
                <w:sz w:val="24"/>
                <w:szCs w:val="24"/>
                <w:vertAlign w:val="baseline"/>
                <w:lang w:val="en-US" w:eastAsia="zh-CN" w:bidi="ar-SA"/>
              </w:rPr>
            </w:pPr>
            <w:r>
              <w:rPr>
                <w:rFonts w:hint="eastAsia"/>
                <w:color w:val="auto"/>
                <w:vertAlign w:val="baseline"/>
                <w:lang w:eastAsia="zh-CN"/>
              </w:rPr>
              <w:t>河家窊村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3" w:type="dxa"/>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eastAsia="宋体"/>
                <w:color w:val="auto"/>
                <w:vertAlign w:val="baseline"/>
                <w:lang w:eastAsia="zh-CN"/>
              </w:rPr>
            </w:pPr>
            <w:r>
              <w:rPr>
                <w:rFonts w:hint="eastAsia" w:eastAsia="宋体"/>
                <w:color w:val="auto"/>
                <w:vertAlign w:val="baseline"/>
                <w:lang w:eastAsia="zh-CN"/>
              </w:rPr>
              <w:drawing>
                <wp:inline distT="0" distB="0" distL="114300" distR="114300">
                  <wp:extent cx="2537460" cy="2210435"/>
                  <wp:effectExtent l="0" t="0" r="15240" b="18415"/>
                  <wp:docPr id="6" name="图片 6" descr="横涧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横涧村"/>
                          <pic:cNvPicPr>
                            <a:picLocks noChangeAspect="1"/>
                          </pic:cNvPicPr>
                        </pic:nvPicPr>
                        <pic:blipFill>
                          <a:blip r:embed="rId13"/>
                          <a:srcRect b="20960"/>
                          <a:stretch>
                            <a:fillRect/>
                          </a:stretch>
                        </pic:blipFill>
                        <pic:spPr>
                          <a:xfrm>
                            <a:off x="0" y="0"/>
                            <a:ext cx="2537460" cy="2210435"/>
                          </a:xfrm>
                          <a:prstGeom prst="rect">
                            <a:avLst/>
                          </a:prstGeom>
                        </pic:spPr>
                      </pic:pic>
                    </a:graphicData>
                  </a:graphic>
                </wp:inline>
              </w:drawing>
            </w:r>
          </w:p>
        </w:tc>
        <w:tc>
          <w:tcPr>
            <w:tcW w:w="3975" w:type="dxa"/>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color w:val="auto"/>
              </w:rPr>
            </w:pPr>
            <w:r>
              <w:rPr>
                <w:color w:val="auto"/>
              </w:rPr>
              <w:drawing>
                <wp:inline distT="0" distB="0" distL="114300" distR="114300">
                  <wp:extent cx="2444115" cy="2212340"/>
                  <wp:effectExtent l="0" t="0" r="13335" b="165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2444115" cy="2212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3" w:type="dxa"/>
          </w:tcPr>
          <w:p>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vertAlign w:val="baseline"/>
                <w:lang w:eastAsia="zh-CN"/>
              </w:rPr>
            </w:pPr>
            <w:r>
              <w:rPr>
                <w:rFonts w:hint="eastAsia"/>
                <w:color w:val="auto"/>
                <w:vertAlign w:val="baseline"/>
                <w:lang w:eastAsia="zh-CN"/>
              </w:rPr>
              <w:t>横涧村</w:t>
            </w:r>
          </w:p>
        </w:tc>
        <w:tc>
          <w:tcPr>
            <w:tcW w:w="3975" w:type="dxa"/>
          </w:tcPr>
          <w:p>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vertAlign w:val="baseline"/>
                <w:lang w:eastAsia="zh-CN"/>
              </w:rPr>
            </w:pPr>
            <w:r>
              <w:rPr>
                <w:rFonts w:hint="eastAsia"/>
                <w:color w:val="auto"/>
                <w:vertAlign w:val="baseline"/>
                <w:lang w:eastAsia="zh-CN"/>
              </w:rPr>
              <w:t>乔儿沟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3" w:type="dxa"/>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color w:val="auto"/>
                <w:vertAlign w:val="baseline"/>
              </w:rPr>
            </w:pPr>
            <w:r>
              <w:drawing>
                <wp:inline distT="0" distB="0" distL="114300" distR="114300">
                  <wp:extent cx="2542540" cy="2174875"/>
                  <wp:effectExtent l="0" t="0" r="1016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rcRect b="16853"/>
                          <a:stretch>
                            <a:fillRect/>
                          </a:stretch>
                        </pic:blipFill>
                        <pic:spPr>
                          <a:xfrm>
                            <a:off x="0" y="0"/>
                            <a:ext cx="2542540" cy="2174875"/>
                          </a:xfrm>
                          <a:prstGeom prst="rect">
                            <a:avLst/>
                          </a:prstGeom>
                          <a:noFill/>
                          <a:ln>
                            <a:noFill/>
                          </a:ln>
                        </pic:spPr>
                      </pic:pic>
                    </a:graphicData>
                  </a:graphic>
                </wp:inline>
              </w:drawing>
            </w:r>
          </w:p>
        </w:tc>
        <w:tc>
          <w:tcPr>
            <w:tcW w:w="3975" w:type="dxa"/>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color w:val="auto"/>
                <w:vertAlign w:val="baseline"/>
              </w:rPr>
            </w:pPr>
            <w:r>
              <w:rPr>
                <w:color w:val="auto"/>
              </w:rPr>
              <w:drawing>
                <wp:inline distT="0" distB="0" distL="114300" distR="114300">
                  <wp:extent cx="2512695" cy="2182495"/>
                  <wp:effectExtent l="0" t="0" r="1905"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tretch>
                            <a:fillRect/>
                          </a:stretch>
                        </pic:blipFill>
                        <pic:spPr>
                          <a:xfrm>
                            <a:off x="0" y="0"/>
                            <a:ext cx="2512695" cy="21824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3" w:type="dxa"/>
          </w:tcPr>
          <w:p>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vertAlign w:val="baseline"/>
                <w:lang w:eastAsia="zh-CN"/>
              </w:rPr>
            </w:pPr>
            <w:r>
              <w:rPr>
                <w:rFonts w:hint="eastAsia"/>
                <w:color w:val="auto"/>
                <w:vertAlign w:val="baseline"/>
                <w:lang w:eastAsia="zh-CN"/>
              </w:rPr>
              <w:t>西沟湾村</w:t>
            </w:r>
          </w:p>
        </w:tc>
        <w:tc>
          <w:tcPr>
            <w:tcW w:w="3975" w:type="dxa"/>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vertAlign w:val="baseline"/>
                <w:lang w:eastAsia="zh-CN"/>
              </w:rPr>
            </w:pPr>
            <w:r>
              <w:rPr>
                <w:rFonts w:hint="eastAsia"/>
                <w:color w:val="auto"/>
                <w:vertAlign w:val="baseline"/>
                <w:lang w:eastAsia="zh-CN"/>
              </w:rPr>
              <w:t>辛庄村</w:t>
            </w:r>
          </w:p>
        </w:tc>
      </w:tr>
    </w:tbl>
    <w:p>
      <w:pPr>
        <w:pStyle w:val="7"/>
        <w:spacing w:line="240" w:lineRule="auto"/>
        <w:ind w:firstLine="0" w:firstLineChars="0"/>
        <w:jc w:val="center"/>
        <w:rPr>
          <w:color w:val="auto"/>
        </w:rPr>
      </w:pPr>
    </w:p>
    <w:p>
      <w:pPr>
        <w:pStyle w:val="7"/>
        <w:spacing w:line="240" w:lineRule="auto"/>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图4 现场公示</w:t>
      </w:r>
    </w:p>
    <w:p>
      <w:pPr>
        <w:pStyle w:val="4"/>
        <w:spacing w:before="0" w:after="0" w:line="360" w:lineRule="auto"/>
        <w:rPr>
          <w:color w:val="auto"/>
          <w:sz w:val="28"/>
          <w:szCs w:val="28"/>
        </w:rPr>
      </w:pPr>
      <w:r>
        <w:rPr>
          <w:rFonts w:hint="eastAsia"/>
          <w:color w:val="auto"/>
          <w:sz w:val="28"/>
          <w:szCs w:val="28"/>
        </w:rPr>
        <w:t>3.3公众提出意见情况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在征求意见稿公示期间（202</w:t>
      </w: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年</w:t>
      </w:r>
      <w:r>
        <w:rPr>
          <w:rFonts w:hint="eastAsia" w:cs="Times New Roman"/>
          <w:color w:val="auto"/>
          <w:kern w:val="2"/>
          <w:sz w:val="24"/>
          <w:szCs w:val="24"/>
          <w:lang w:val="en-US" w:eastAsia="zh-CN" w:bidi="ar-SA"/>
        </w:rPr>
        <w:t>12</w:t>
      </w:r>
      <w:r>
        <w:rPr>
          <w:rFonts w:hint="eastAsia" w:ascii="Times New Roman" w:hAnsi="Times New Roman" w:eastAsia="宋体" w:cs="Times New Roman"/>
          <w:color w:val="auto"/>
          <w:kern w:val="2"/>
          <w:sz w:val="24"/>
          <w:szCs w:val="24"/>
          <w:lang w:val="en-US" w:eastAsia="zh-CN" w:bidi="ar-SA"/>
        </w:rPr>
        <w:t>月</w:t>
      </w:r>
      <w:r>
        <w:rPr>
          <w:rFonts w:hint="eastAsia" w:cs="Times New Roman"/>
          <w:color w:val="auto"/>
          <w:kern w:val="2"/>
          <w:sz w:val="24"/>
          <w:szCs w:val="24"/>
          <w:lang w:val="en-US" w:eastAsia="zh-CN" w:bidi="ar-SA"/>
        </w:rPr>
        <w:t>21</w:t>
      </w:r>
      <w:r>
        <w:rPr>
          <w:rFonts w:hint="eastAsia" w:ascii="Times New Roman" w:hAnsi="Times New Roman" w:eastAsia="宋体" w:cs="Times New Roman"/>
          <w:color w:val="auto"/>
          <w:kern w:val="2"/>
          <w:sz w:val="24"/>
          <w:szCs w:val="24"/>
          <w:lang w:val="en-US" w:eastAsia="zh-CN" w:bidi="ar-SA"/>
        </w:rPr>
        <w:t>日至202</w:t>
      </w: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年</w:t>
      </w:r>
      <w:r>
        <w:rPr>
          <w:rFonts w:hint="eastAsia" w:cs="Times New Roman"/>
          <w:color w:val="auto"/>
          <w:kern w:val="2"/>
          <w:sz w:val="24"/>
          <w:szCs w:val="24"/>
          <w:lang w:val="en-US" w:eastAsia="zh-CN" w:bidi="ar-SA"/>
        </w:rPr>
        <w:t>12</w:t>
      </w:r>
      <w:r>
        <w:rPr>
          <w:rFonts w:hint="eastAsia" w:ascii="Times New Roman" w:hAnsi="Times New Roman" w:eastAsia="宋体" w:cs="Times New Roman"/>
          <w:color w:val="auto"/>
          <w:kern w:val="2"/>
          <w:sz w:val="24"/>
          <w:szCs w:val="24"/>
          <w:lang w:val="en-US" w:eastAsia="zh-CN" w:bidi="ar-SA"/>
        </w:rPr>
        <w:t>月2</w:t>
      </w:r>
      <w:r>
        <w:rPr>
          <w:rFonts w:hint="eastAsia" w:cs="Times New Roman"/>
          <w:color w:val="auto"/>
          <w:kern w:val="2"/>
          <w:sz w:val="24"/>
          <w:szCs w:val="24"/>
          <w:lang w:val="en-US" w:eastAsia="zh-CN" w:bidi="ar-SA"/>
        </w:rPr>
        <w:t>7</w:t>
      </w:r>
      <w:r>
        <w:rPr>
          <w:rFonts w:hint="eastAsia" w:ascii="Times New Roman" w:hAnsi="Times New Roman" w:eastAsia="宋体" w:cs="Times New Roman"/>
          <w:color w:val="auto"/>
          <w:kern w:val="2"/>
          <w:sz w:val="24"/>
          <w:szCs w:val="24"/>
          <w:lang w:val="en-US" w:eastAsia="zh-CN" w:bidi="ar-SA"/>
        </w:rPr>
        <w:t>日），建设单位将《</w:t>
      </w:r>
      <w:r>
        <w:rPr>
          <w:rFonts w:hint="eastAsia" w:cs="Times New Roman"/>
          <w:color w:val="auto"/>
          <w:kern w:val="2"/>
          <w:sz w:val="24"/>
          <w:szCs w:val="24"/>
          <w:lang w:val="en-US" w:eastAsia="zh-CN" w:bidi="ar-SA"/>
        </w:rPr>
        <w:t>繁峙县通运矿业有限公司年产10万吨铁精粉技改项目</w:t>
      </w:r>
      <w:r>
        <w:rPr>
          <w:rFonts w:hint="eastAsia" w:ascii="Times New Roman" w:hAnsi="Times New Roman" w:eastAsia="宋体" w:cs="Times New Roman"/>
          <w:color w:val="auto"/>
          <w:kern w:val="2"/>
          <w:sz w:val="24"/>
          <w:szCs w:val="24"/>
          <w:lang w:val="en-US" w:eastAsia="zh-CN" w:bidi="ar-SA"/>
        </w:rPr>
        <w:t>环境影响报告书》（征求意见稿）纸质版放于</w:t>
      </w:r>
      <w:r>
        <w:rPr>
          <w:rFonts w:hint="eastAsia" w:cs="Times New Roman"/>
          <w:color w:val="auto"/>
          <w:kern w:val="2"/>
          <w:sz w:val="24"/>
          <w:szCs w:val="24"/>
          <w:lang w:val="en-US" w:eastAsia="zh-CN" w:bidi="ar-SA"/>
        </w:rPr>
        <w:t>繁峙县通运矿业有限公司</w:t>
      </w:r>
      <w:r>
        <w:rPr>
          <w:rFonts w:hint="eastAsia" w:ascii="Times New Roman" w:hAnsi="Times New Roman" w:eastAsia="宋体" w:cs="Times New Roman"/>
          <w:color w:val="auto"/>
          <w:kern w:val="2"/>
          <w:sz w:val="24"/>
          <w:szCs w:val="24"/>
          <w:lang w:val="en-US" w:eastAsia="zh-CN" w:bidi="ar-SA"/>
        </w:rPr>
        <w:t>办公室以备公众查阅。</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rPr>
      </w:pPr>
      <w:r>
        <w:rPr>
          <w:rFonts w:hint="eastAsia" w:ascii="Times New Roman" w:hAnsi="Times New Roman" w:eastAsia="宋体" w:cs="Times New Roman"/>
          <w:color w:val="auto"/>
          <w:kern w:val="2"/>
          <w:sz w:val="24"/>
          <w:szCs w:val="24"/>
          <w:lang w:val="en-US" w:eastAsia="zh-CN" w:bidi="ar-SA"/>
        </w:rPr>
        <w:t>公示期内，无公众查阅纸质报告书。</w:t>
      </w:r>
    </w:p>
    <w:p>
      <w:pPr>
        <w:pStyle w:val="4"/>
        <w:spacing w:before="0" w:after="0" w:line="360" w:lineRule="auto"/>
        <w:rPr>
          <w:color w:val="auto"/>
          <w:sz w:val="28"/>
          <w:szCs w:val="28"/>
        </w:rPr>
      </w:pPr>
      <w:bookmarkStart w:id="18" w:name="_Toc12081_WPSOffice_Level1"/>
      <w:r>
        <w:rPr>
          <w:rFonts w:hint="eastAsia"/>
          <w:color w:val="auto"/>
          <w:sz w:val="28"/>
          <w:szCs w:val="28"/>
        </w:rPr>
        <w:t>3.4公众提出意见情况</w:t>
      </w:r>
      <w:bookmarkEnd w:id="18"/>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rPr>
      </w:pPr>
      <w:r>
        <w:rPr>
          <w:rFonts w:hint="eastAsia"/>
          <w:color w:val="auto"/>
          <w:sz w:val="24"/>
        </w:rPr>
        <w:t>公示期间，未曾接到公众的反馈意见。</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outlineLvl w:val="0"/>
        <w:rPr>
          <w:rFonts w:ascii="Times New Roman" w:hAnsi="Times New Roman" w:eastAsia="宋体" w:cs="Times New Roman"/>
          <w:b/>
          <w:color w:val="auto"/>
          <w:sz w:val="32"/>
          <w:szCs w:val="32"/>
        </w:rPr>
      </w:pPr>
      <w:bookmarkStart w:id="19" w:name="_Toc15273_WPSOffice_Level1"/>
      <w:bookmarkStart w:id="20" w:name="_Toc863"/>
      <w:r>
        <w:rPr>
          <w:rFonts w:hint="eastAsia" w:ascii="Times New Roman" w:hAnsi="Times New Roman" w:eastAsia="宋体" w:cs="Times New Roman"/>
          <w:b/>
          <w:color w:val="auto"/>
          <w:sz w:val="32"/>
          <w:szCs w:val="32"/>
        </w:rPr>
        <w:t>4其他公众参与情况</w:t>
      </w:r>
      <w:bookmarkEnd w:id="19"/>
      <w:bookmarkEnd w:id="20"/>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center"/>
        <w:rPr>
          <w:color w:val="auto"/>
          <w:sz w:val="24"/>
        </w:rPr>
      </w:pPr>
      <w:r>
        <w:rPr>
          <w:rFonts w:hint="eastAsia"/>
          <w:color w:val="auto"/>
          <w:sz w:val="24"/>
        </w:rPr>
        <w:t>本项目在征求意见期间，未收到公众提出的质疑或反对意见，无需进行深度公众参与。</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outlineLvl w:val="0"/>
        <w:rPr>
          <w:rFonts w:hint="eastAsia" w:ascii="Times New Roman" w:hAnsi="Times New Roman" w:eastAsia="宋体" w:cs="Times New Roman"/>
          <w:b/>
          <w:color w:val="auto"/>
          <w:sz w:val="32"/>
          <w:szCs w:val="32"/>
        </w:rPr>
      </w:pPr>
      <w:bookmarkStart w:id="21" w:name="_Toc27792"/>
      <w:bookmarkStart w:id="22" w:name="_Toc27445"/>
      <w:r>
        <w:rPr>
          <w:rFonts w:hint="eastAsia" w:ascii="Times New Roman" w:hAnsi="Times New Roman" w:eastAsia="宋体" w:cs="Times New Roman"/>
          <w:b/>
          <w:color w:val="auto"/>
          <w:sz w:val="32"/>
          <w:szCs w:val="32"/>
        </w:rPr>
        <w:t>5 公众意见处理情况</w:t>
      </w:r>
      <w:bookmarkEnd w:id="21"/>
      <w:bookmarkEnd w:id="22"/>
      <w:r>
        <w:rPr>
          <w:rFonts w:hint="eastAsia" w:ascii="Times New Roman" w:hAnsi="Times New Roman" w:eastAsia="宋体" w:cs="Times New Roman"/>
          <w:b/>
          <w:color w:val="auto"/>
          <w:sz w:val="32"/>
          <w:szCs w:val="32"/>
        </w:rPr>
        <w:t xml:space="preserve"> </w:t>
      </w:r>
    </w:p>
    <w:p>
      <w:pPr>
        <w:pStyle w:val="4"/>
        <w:spacing w:before="0" w:after="0" w:line="480" w:lineRule="exact"/>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5.1 公众意见概述和分析 </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没有收到公众意见。</w:t>
      </w:r>
    </w:p>
    <w:p>
      <w:pPr>
        <w:pStyle w:val="4"/>
        <w:spacing w:before="0" w:after="0" w:line="480" w:lineRule="exact"/>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5.2 公众意见采纳情况 </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没有收到公众采纳的意见。</w:t>
      </w:r>
    </w:p>
    <w:p>
      <w:pPr>
        <w:pStyle w:val="4"/>
        <w:spacing w:before="0" w:after="0" w:line="480" w:lineRule="exact"/>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5.3 公众意见未采纳情况 </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没有收到公众未采纳的意见。</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outlineLvl w:val="0"/>
        <w:rPr>
          <w:rFonts w:hint="eastAsia" w:ascii="Times New Roman" w:hAnsi="Times New Roman" w:eastAsia="宋体" w:cs="Times New Roman"/>
          <w:b/>
          <w:color w:val="auto"/>
          <w:sz w:val="32"/>
          <w:szCs w:val="32"/>
        </w:rPr>
      </w:pPr>
      <w:bookmarkStart w:id="23" w:name="_Toc10350"/>
      <w:bookmarkStart w:id="24" w:name="_Toc15759"/>
      <w:r>
        <w:rPr>
          <w:rFonts w:hint="eastAsia" w:ascii="Times New Roman" w:hAnsi="Times New Roman" w:eastAsia="宋体" w:cs="Times New Roman"/>
          <w:b/>
          <w:color w:val="auto"/>
          <w:sz w:val="32"/>
          <w:szCs w:val="32"/>
          <w:lang w:val="en-US" w:eastAsia="zh-CN"/>
        </w:rPr>
        <w:t>6</w:t>
      </w:r>
      <w:r>
        <w:rPr>
          <w:rFonts w:hint="eastAsia" w:ascii="Times New Roman" w:hAnsi="Times New Roman" w:eastAsia="宋体" w:cs="Times New Roman"/>
          <w:b/>
          <w:color w:val="auto"/>
          <w:sz w:val="32"/>
          <w:szCs w:val="32"/>
        </w:rPr>
        <w:t xml:space="preserve"> </w:t>
      </w:r>
      <w:r>
        <w:rPr>
          <w:rFonts w:hint="eastAsia" w:ascii="Times New Roman" w:hAnsi="Times New Roman" w:eastAsia="宋体" w:cs="Times New Roman"/>
          <w:b/>
          <w:color w:val="auto"/>
          <w:sz w:val="32"/>
          <w:szCs w:val="32"/>
          <w:lang w:eastAsia="zh-CN"/>
        </w:rPr>
        <w:t>报批前公开情况</w:t>
      </w:r>
      <w:bookmarkEnd w:id="23"/>
      <w:bookmarkEnd w:id="24"/>
      <w:r>
        <w:rPr>
          <w:rFonts w:hint="eastAsia" w:ascii="Times New Roman" w:hAnsi="Times New Roman" w:eastAsia="宋体" w:cs="Times New Roman"/>
          <w:b/>
          <w:color w:val="auto"/>
          <w:sz w:val="32"/>
          <w:szCs w:val="32"/>
        </w:rPr>
        <w:t xml:space="preserve"> </w:t>
      </w:r>
    </w:p>
    <w:p>
      <w:pPr>
        <w:pStyle w:val="4"/>
        <w:spacing w:before="0" w:after="0" w:line="480" w:lineRule="exact"/>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6</w:t>
      </w:r>
      <w:r>
        <w:rPr>
          <w:rFonts w:hint="eastAsia" w:ascii="Times New Roman" w:hAnsi="Times New Roman" w:eastAsia="宋体" w:cs="Times New Roman"/>
          <w:color w:val="auto"/>
          <w:sz w:val="28"/>
          <w:szCs w:val="28"/>
        </w:rPr>
        <w:t>.1 公</w:t>
      </w:r>
      <w:r>
        <w:rPr>
          <w:rFonts w:hint="eastAsia" w:ascii="Times New Roman" w:hAnsi="Times New Roman" w:eastAsia="宋体" w:cs="Times New Roman"/>
          <w:color w:val="auto"/>
          <w:sz w:val="28"/>
          <w:szCs w:val="28"/>
          <w:lang w:eastAsia="zh-CN"/>
        </w:rPr>
        <w:t>开内容及日期</w:t>
      </w:r>
      <w:r>
        <w:rPr>
          <w:rFonts w:hint="eastAsia" w:ascii="Times New Roman" w:hAnsi="Times New Roman" w:eastAsia="宋体" w:cs="Times New Roman"/>
          <w:color w:val="auto"/>
          <w:sz w:val="28"/>
          <w:szCs w:val="28"/>
        </w:rPr>
        <w:t xml:space="preserve"> </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9"/>
        <w:rPr>
          <w:rFonts w:hint="eastAsia" w:ascii="Times New Roman" w:hAnsi="Times New Roman" w:cs="Times New Roman"/>
          <w:color w:val="auto"/>
        </w:rPr>
      </w:pPr>
      <w:r>
        <w:rPr>
          <w:rFonts w:hint="eastAsia" w:ascii="Times New Roman" w:hAnsi="Times New Roman" w:cs="Times New Roman"/>
          <w:color w:val="auto"/>
          <w:lang w:eastAsia="zh-CN"/>
        </w:rPr>
        <w:t>根据《环境影响评价公众参与办法》（生态环境部令第4号）及相关文件要求，建设单位</w:t>
      </w:r>
      <w:r>
        <w:rPr>
          <w:rFonts w:hint="eastAsia" w:ascii="Times New Roman" w:hAnsi="Times New Roman" w:cs="Times New Roman"/>
          <w:color w:val="auto"/>
        </w:rPr>
        <w:t>向</w:t>
      </w:r>
      <w:r>
        <w:rPr>
          <w:rFonts w:hint="eastAsia" w:ascii="Times New Roman" w:hAnsi="Times New Roman" w:cs="Times New Roman"/>
          <w:color w:val="auto"/>
          <w:lang w:val="en-US" w:eastAsia="zh-CN"/>
        </w:rPr>
        <w:t>繁峙县</w:t>
      </w:r>
      <w:r>
        <w:rPr>
          <w:rFonts w:hint="eastAsia" w:ascii="Times New Roman" w:hAnsi="Times New Roman" w:cs="Times New Roman"/>
          <w:color w:val="auto"/>
          <w:lang w:eastAsia="zh-CN"/>
        </w:rPr>
        <w:t>行政审批服务管理</w:t>
      </w:r>
      <w:r>
        <w:rPr>
          <w:rFonts w:hint="eastAsia" w:ascii="Times New Roman" w:hAnsi="Times New Roman" w:cs="Times New Roman"/>
          <w:color w:val="auto"/>
        </w:rPr>
        <w:t>局报批环境影响报告书前，于202</w:t>
      </w:r>
      <w:r>
        <w:rPr>
          <w:rFonts w:hint="eastAsia" w:ascii="Times New Roman" w:hAnsi="Times New Roman" w:cs="Times New Roman"/>
          <w:color w:val="auto"/>
          <w:lang w:val="en-US" w:eastAsia="zh-CN"/>
        </w:rPr>
        <w:t>3</w:t>
      </w:r>
      <w:r>
        <w:rPr>
          <w:rFonts w:hint="eastAsia" w:ascii="Times New Roman" w:hAnsi="Times New Roman" w:cs="Times New Roman"/>
          <w:color w:val="auto"/>
        </w:rPr>
        <w:t xml:space="preserve"> 年</w:t>
      </w:r>
      <w:r>
        <w:rPr>
          <w:rFonts w:hint="eastAsia" w:ascii="Times New Roman" w:hAnsi="Times New Roman" w:cs="Times New Roman"/>
          <w:color w:val="auto"/>
          <w:lang w:val="en-US" w:eastAsia="zh-CN"/>
        </w:rPr>
        <w:t>5</w:t>
      </w:r>
      <w:r>
        <w:rPr>
          <w:rFonts w:hint="eastAsia" w:ascii="Times New Roman" w:hAnsi="Times New Roman" w:cs="Times New Roman"/>
          <w:color w:val="auto"/>
        </w:rPr>
        <w:t>月</w:t>
      </w:r>
      <w:r>
        <w:rPr>
          <w:rFonts w:hint="eastAsia" w:ascii="Times New Roman" w:hAnsi="Times New Roman" w:cs="Times New Roman"/>
          <w:color w:val="auto"/>
          <w:lang w:val="en-US" w:eastAsia="zh-CN"/>
        </w:rPr>
        <w:t>4</w:t>
      </w:r>
      <w:r>
        <w:rPr>
          <w:rFonts w:hint="eastAsia" w:ascii="Times New Roman" w:hAnsi="Times New Roman" w:cs="Times New Roman"/>
          <w:color w:val="auto"/>
        </w:rPr>
        <w:t>日在</w:t>
      </w:r>
      <w:r>
        <w:rPr>
          <w:rFonts w:hint="eastAsia"/>
          <w:bCs/>
          <w:color w:val="auto"/>
          <w:sz w:val="24"/>
          <w:lang w:eastAsia="zh-CN"/>
        </w:rPr>
        <w:t>繁峙融媒体中心</w:t>
      </w:r>
      <w:r>
        <w:rPr>
          <w:rFonts w:hint="eastAsia" w:ascii="Times New Roman" w:hAnsi="Times New Roman" w:cs="Times New Roman"/>
          <w:color w:val="auto"/>
        </w:rPr>
        <w:t>进行报批前公开，公开包括下列信息：</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9"/>
        <w:rPr>
          <w:rFonts w:hint="eastAsia" w:ascii="Times New Roman" w:hAnsi="Times New Roman" w:cs="Times New Roman"/>
          <w:color w:val="auto"/>
        </w:rPr>
      </w:pPr>
      <w:bookmarkStart w:id="28" w:name="_GoBack"/>
      <w:r>
        <w:rPr>
          <w:rFonts w:hint="eastAsia" w:ascii="Times New Roman" w:hAnsi="Times New Roman" w:cs="Times New Roman"/>
          <w:color w:val="auto"/>
        </w:rPr>
        <w:t>（一）拟报批的环境影响报告书全文；</w:t>
      </w:r>
    </w:p>
    <w:bookmarkEnd w:id="28"/>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9"/>
        <w:rPr>
          <w:rFonts w:hint="eastAsia" w:ascii="Times New Roman" w:hAnsi="Times New Roman" w:cs="Times New Roman"/>
          <w:color w:val="auto"/>
        </w:rPr>
      </w:pPr>
      <w:r>
        <w:rPr>
          <w:rFonts w:hint="eastAsia" w:ascii="Times New Roman" w:hAnsi="Times New Roman" w:cs="Times New Roman"/>
          <w:color w:val="auto"/>
        </w:rPr>
        <w:t>（二）公众参与说明。</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outlineLvl w:val="9"/>
        <w:rPr>
          <w:rFonts w:hint="eastAsia" w:ascii="Times New Roman" w:hAnsi="Times New Roman" w:eastAsia="宋体" w:cs="Times New Roman"/>
          <w:b/>
          <w:bCs/>
          <w:color w:val="auto"/>
          <w:lang w:eastAsia="zh-CN"/>
        </w:rPr>
      </w:pPr>
      <w:r>
        <w:rPr>
          <w:rFonts w:hint="eastAsia" w:ascii="Times New Roman" w:hAnsi="Times New Roman" w:cs="Times New Roman"/>
          <w:color w:val="auto"/>
        </w:rPr>
        <w:t>报批前公开情况符合《环境影响评价公众参与办法》第二十条规定</w:t>
      </w:r>
      <w:r>
        <w:rPr>
          <w:rFonts w:hint="eastAsia" w:ascii="Times New Roman" w:hAnsi="Times New Roman" w:cs="Times New Roman"/>
          <w:color w:val="auto"/>
          <w:lang w:eastAsia="zh-CN"/>
        </w:rPr>
        <w:t>。</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1"/>
        <w:rPr>
          <w:rFonts w:hint="eastAsia" w:ascii="Times New Roman" w:hAnsi="Times New Roman" w:eastAsia="宋体" w:cs="Times New Roman"/>
          <w:b/>
          <w:color w:val="auto"/>
          <w:kern w:val="2"/>
          <w:sz w:val="28"/>
          <w:szCs w:val="28"/>
          <w:lang w:val="en-US" w:eastAsia="zh-CN" w:bidi="ar-SA"/>
        </w:rPr>
      </w:pPr>
      <w:r>
        <w:rPr>
          <w:rFonts w:hint="eastAsia" w:ascii="Times New Roman" w:hAnsi="Times New Roman" w:eastAsia="宋体" w:cs="Times New Roman"/>
          <w:b/>
          <w:color w:val="auto"/>
          <w:kern w:val="2"/>
          <w:sz w:val="28"/>
          <w:szCs w:val="28"/>
          <w:lang w:val="en-US" w:eastAsia="zh-CN" w:bidi="ar-SA"/>
        </w:rPr>
        <w:t xml:space="preserve">6.2 公开方式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center"/>
        <w:outlineLvl w:val="1"/>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建设单位于2023 年5 月4日通过</w:t>
      </w:r>
      <w:r>
        <w:rPr>
          <w:rFonts w:hint="eastAsia"/>
          <w:bCs/>
          <w:color w:val="auto"/>
          <w:sz w:val="24"/>
          <w:lang w:eastAsia="zh-CN"/>
        </w:rPr>
        <w:t>繁峙融媒体中心</w:t>
      </w:r>
      <w:r>
        <w:rPr>
          <w:rFonts w:hint="eastAsia" w:ascii="Times New Roman" w:hAnsi="Times New Roman" w:eastAsia="宋体" w:cs="Times New Roman"/>
          <w:color w:val="auto"/>
          <w:kern w:val="0"/>
          <w:sz w:val="24"/>
          <w:szCs w:val="24"/>
          <w:lang w:val="en-US" w:eastAsia="zh-CN" w:bidi="ar-SA"/>
        </w:rPr>
        <w:t>进行报批前公开，符合《环境影响评价公众参与办法》第二十条规定。公示网址为</w:t>
      </w:r>
      <w:r>
        <w:rPr>
          <w:rFonts w:hint="eastAsia"/>
          <w:bCs/>
          <w:color w:val="auto"/>
          <w:sz w:val="24"/>
        </w:rPr>
        <w:t>https://www.fsxrmtzx.com</w:t>
      </w:r>
      <w:r>
        <w:rPr>
          <w:rFonts w:hint="eastAsia" w:ascii="Times New Roman" w:hAnsi="Times New Roman" w:eastAsia="宋体" w:cs="Times New Roman"/>
          <w:color w:val="auto"/>
          <w:kern w:val="0"/>
          <w:sz w:val="24"/>
          <w:szCs w:val="24"/>
          <w:lang w:val="en-US" w:eastAsia="zh-CN" w:bidi="ar-SA"/>
        </w:rPr>
        <w:t>，公示见图5。</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outlineLvl w:val="1"/>
        <w:rPr>
          <w:rFonts w:hint="eastAsia"/>
          <w:b/>
          <w:color w:val="auto"/>
          <w:sz w:val="32"/>
          <w:szCs w:val="32"/>
          <w:lang w:val="en-US" w:eastAsia="zh-CN"/>
        </w:rPr>
      </w:pPr>
      <w:r>
        <w:rPr>
          <w:rFonts w:hint="eastAsia"/>
          <w:b/>
          <w:color w:val="auto"/>
          <w:sz w:val="32"/>
          <w:szCs w:val="32"/>
          <w:lang w:val="en-US" w:eastAsia="zh-CN"/>
        </w:rPr>
        <w:drawing>
          <wp:inline distT="0" distB="0" distL="114300" distR="114300">
            <wp:extent cx="5976620" cy="6826250"/>
            <wp:effectExtent l="0" t="0" r="0" b="0"/>
            <wp:docPr id="12" name="图片 12" descr="繁峙融媒体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繁峙融媒体中心"/>
                    <pic:cNvPicPr>
                      <a:picLocks noChangeAspect="1"/>
                    </pic:cNvPicPr>
                  </pic:nvPicPr>
                  <pic:blipFill>
                    <a:blip r:embed="rId17"/>
                    <a:srcRect l="16716" r="16991" b="42847"/>
                    <a:stretch>
                      <a:fillRect/>
                    </a:stretch>
                  </pic:blipFill>
                  <pic:spPr>
                    <a:xfrm>
                      <a:off x="0" y="0"/>
                      <a:ext cx="5976620" cy="6826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50" w:line="240" w:lineRule="auto"/>
        <w:jc w:val="left"/>
        <w:textAlignment w:val="center"/>
        <w:outlineLvl w:val="1"/>
        <w:rPr>
          <w:rFonts w:hint="eastAsia"/>
          <w:b/>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Lines="50" w:line="240" w:lineRule="auto"/>
        <w:jc w:val="left"/>
        <w:textAlignment w:val="center"/>
        <w:outlineLvl w:val="1"/>
        <w:rPr>
          <w:rFonts w:hint="eastAsia"/>
          <w:b/>
          <w:color w:val="auto"/>
          <w:sz w:val="32"/>
          <w:szCs w:val="32"/>
          <w:lang w:val="en-US" w:eastAsia="zh-CN"/>
        </w:rPr>
        <w:sectPr>
          <w:pgSz w:w="11906" w:h="16838"/>
          <w:pgMar w:top="1361" w:right="1587" w:bottom="1361" w:left="1587" w:header="851" w:footer="992" w:gutter="0"/>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outlineLvl w:val="0"/>
        <w:rPr>
          <w:rFonts w:hint="eastAsia" w:ascii="Times New Roman" w:hAnsi="Times New Roman" w:eastAsia="宋体" w:cs="Times New Roman"/>
          <w:b/>
          <w:color w:val="auto"/>
          <w:sz w:val="32"/>
          <w:szCs w:val="32"/>
          <w:lang w:val="en-US" w:eastAsia="zh-CN"/>
        </w:rPr>
      </w:pPr>
      <w:bookmarkStart w:id="25" w:name="_Toc20676"/>
      <w:bookmarkStart w:id="26" w:name="_Toc15566"/>
      <w:r>
        <w:rPr>
          <w:rFonts w:hint="eastAsia" w:ascii="Times New Roman" w:hAnsi="Times New Roman" w:eastAsia="宋体" w:cs="Times New Roman"/>
          <w:b/>
          <w:color w:val="auto"/>
          <w:sz w:val="32"/>
          <w:szCs w:val="32"/>
          <w:lang w:val="en-US" w:eastAsia="zh-CN"/>
        </w:rPr>
        <w:drawing>
          <wp:anchor distT="0" distB="0" distL="114300" distR="114300" simplePos="0" relativeHeight="251662336" behindDoc="0" locked="0" layoutInCell="1" allowOverlap="1">
            <wp:simplePos x="0" y="0"/>
            <wp:positionH relativeFrom="column">
              <wp:posOffset>-952500</wp:posOffset>
            </wp:positionH>
            <wp:positionV relativeFrom="paragraph">
              <wp:posOffset>-762000</wp:posOffset>
            </wp:positionV>
            <wp:extent cx="7449820" cy="10535920"/>
            <wp:effectExtent l="0" t="0" r="17780" b="17780"/>
            <wp:wrapNone/>
            <wp:docPr id="10" name="图片 10" descr="20230508144851-DocuCentre-V 2060(654183)-0713-23050814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0508144851-DocuCentre-V 2060(654183)-0713-230508144856"/>
                    <pic:cNvPicPr>
                      <a:picLocks noChangeAspect="1"/>
                    </pic:cNvPicPr>
                  </pic:nvPicPr>
                  <pic:blipFill>
                    <a:blip r:embed="rId18"/>
                    <a:stretch>
                      <a:fillRect/>
                    </a:stretch>
                  </pic:blipFill>
                  <pic:spPr>
                    <a:xfrm>
                      <a:off x="0" y="0"/>
                      <a:ext cx="7449820" cy="10535920"/>
                    </a:xfrm>
                    <a:prstGeom prst="rect">
                      <a:avLst/>
                    </a:prstGeom>
                  </pic:spPr>
                </pic:pic>
              </a:graphicData>
            </a:graphic>
          </wp:anchor>
        </w:drawing>
      </w:r>
      <w:r>
        <w:rPr>
          <w:rFonts w:hint="eastAsia" w:ascii="Times New Roman" w:hAnsi="Times New Roman" w:eastAsia="宋体" w:cs="Times New Roman"/>
          <w:b/>
          <w:color w:val="auto"/>
          <w:sz w:val="32"/>
          <w:szCs w:val="32"/>
          <w:lang w:val="en-US" w:eastAsia="zh-CN"/>
        </w:rPr>
        <w:t>7 其他</w:t>
      </w:r>
      <w:bookmarkEnd w:id="25"/>
      <w:bookmarkEnd w:id="26"/>
      <w:r>
        <w:rPr>
          <w:rFonts w:hint="eastAsia" w:ascii="Times New Roman" w:hAnsi="Times New Roman" w:eastAsia="宋体" w:cs="Times New Roman"/>
          <w:b/>
          <w:color w:val="auto"/>
          <w:sz w:val="32"/>
          <w:szCs w:val="32"/>
          <w:lang w:val="en-US" w:eastAsia="zh-CN"/>
        </w:rPr>
        <w:t xml:space="preserve"> </w:t>
      </w:r>
    </w:p>
    <w:p>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ascii="Times New Roman" w:hAnsi="Times New Roman" w:cs="Times New Roman"/>
          <w:color w:val="auto"/>
        </w:rPr>
      </w:pPr>
      <w:r>
        <w:rPr>
          <w:rFonts w:ascii="Times New Roman" w:hAnsi="Times New Roman" w:cs="Times New Roman"/>
          <w:color w:val="auto"/>
        </w:rPr>
        <w:t>存档备查情况：第一次、第二次公示</w:t>
      </w:r>
      <w:r>
        <w:rPr>
          <w:rFonts w:hint="eastAsia" w:ascii="Times New Roman" w:hAnsi="Times New Roman" w:cs="Times New Roman"/>
          <w:color w:val="auto"/>
          <w:lang w:eastAsia="zh-CN"/>
        </w:rPr>
        <w:t>及报批前公示</w:t>
      </w:r>
      <w:r>
        <w:rPr>
          <w:rFonts w:ascii="Times New Roman" w:hAnsi="Times New Roman" w:cs="Times New Roman"/>
          <w:color w:val="auto"/>
        </w:rPr>
        <w:t>截图及照片，公众参与调查表，报告书征求意见稿。</w:t>
      </w:r>
    </w:p>
    <w:p>
      <w:pPr>
        <w:keepNext w:val="0"/>
        <w:keepLines w:val="0"/>
        <w:pageBreakBefore w:val="0"/>
        <w:widowControl w:val="0"/>
        <w:kinsoku/>
        <w:wordWrap/>
        <w:overflowPunct/>
        <w:topLinePunct w:val="0"/>
        <w:autoSpaceDE/>
        <w:autoSpaceDN/>
        <w:bidi w:val="0"/>
        <w:adjustRightInd/>
        <w:snapToGrid/>
        <w:spacing w:line="480" w:lineRule="exact"/>
        <w:jc w:val="left"/>
        <w:textAlignment w:val="center"/>
        <w:outlineLvl w:val="0"/>
        <w:rPr>
          <w:rFonts w:ascii="Times New Roman" w:hAnsi="Times New Roman" w:eastAsia="宋体" w:cs="Times New Roman"/>
          <w:b/>
          <w:color w:val="auto"/>
          <w:sz w:val="32"/>
          <w:szCs w:val="32"/>
        </w:rPr>
      </w:pPr>
      <w:bookmarkStart w:id="27" w:name="_Toc15659"/>
      <w:r>
        <w:rPr>
          <w:rFonts w:hint="eastAsia" w:ascii="Times New Roman" w:hAnsi="Times New Roman" w:eastAsia="宋体" w:cs="Times New Roman"/>
          <w:b/>
          <w:color w:val="auto"/>
          <w:sz w:val="32"/>
          <w:szCs w:val="32"/>
          <w:lang w:val="en-US" w:eastAsia="zh-CN"/>
        </w:rPr>
        <w:t>8</w:t>
      </w:r>
      <w:r>
        <w:rPr>
          <w:rFonts w:hint="eastAsia" w:ascii="Times New Roman" w:hAnsi="Times New Roman" w:eastAsia="宋体" w:cs="Times New Roman"/>
          <w:b/>
          <w:color w:val="auto"/>
          <w:sz w:val="32"/>
          <w:szCs w:val="32"/>
        </w:rPr>
        <w:t>诚信承诺</w:t>
      </w:r>
      <w:bookmarkEnd w:id="27"/>
    </w:p>
    <w:p>
      <w:pPr>
        <w:spacing w:line="480" w:lineRule="exact"/>
        <w:ind w:firstLine="480" w:firstLineChars="200"/>
        <w:rPr>
          <w:color w:val="auto"/>
          <w:sz w:val="24"/>
        </w:rPr>
      </w:pPr>
      <w:r>
        <w:rPr>
          <w:rFonts w:hint="eastAsia"/>
          <w:color w:val="auto"/>
          <w:sz w:val="24"/>
        </w:rPr>
        <w:t>我单位已按照《办法》要求，在</w:t>
      </w:r>
      <w:r>
        <w:rPr>
          <w:rFonts w:hint="eastAsia"/>
          <w:color w:val="auto"/>
          <w:sz w:val="24"/>
          <w:lang w:eastAsia="zh-CN"/>
        </w:rPr>
        <w:t>繁峙县通运矿业有限公司年产10万吨铁精粉技改项目</w:t>
      </w:r>
      <w:r>
        <w:rPr>
          <w:rFonts w:hint="eastAsia"/>
          <w:color w:val="auto"/>
          <w:sz w:val="24"/>
          <w:shd w:val="clear" w:color="auto" w:fill="FFFFFF"/>
        </w:rPr>
        <w:t>环</w:t>
      </w:r>
      <w:r>
        <w:rPr>
          <w:rFonts w:hint="eastAsia"/>
          <w:color w:val="auto"/>
          <w:sz w:val="24"/>
        </w:rPr>
        <w:t>境影响报告书编制阶段开展了公众参与工作，未曾接到公众的反馈意见，按照要求编制了公众参与说明。</w:t>
      </w:r>
    </w:p>
    <w:p>
      <w:pPr>
        <w:keepNext w:val="0"/>
        <w:keepLines w:val="0"/>
        <w:pageBreakBefore w:val="0"/>
        <w:widowControl w:val="0"/>
        <w:kinsoku/>
        <w:wordWrap/>
        <w:overflowPunct/>
        <w:topLinePunct w:val="0"/>
        <w:autoSpaceDE/>
        <w:autoSpaceDN/>
        <w:bidi w:val="0"/>
        <w:adjustRightInd/>
        <w:snapToGrid w:val="0"/>
        <w:spacing w:beforeLines="25" w:afterLines="25" w:line="480" w:lineRule="exact"/>
        <w:ind w:firstLine="480" w:firstLineChars="200"/>
        <w:textAlignment w:val="auto"/>
        <w:outlineLvl w:val="9"/>
        <w:rPr>
          <w:b/>
          <w:bCs/>
          <w:color w:val="auto"/>
          <w:sz w:val="24"/>
        </w:rPr>
      </w:pPr>
      <w:r>
        <w:rPr>
          <w:rFonts w:hint="eastAsia"/>
          <w:color w:val="auto"/>
          <w:sz w:val="24"/>
        </w:rPr>
        <w:t>我单位承诺，本次提交的《</w:t>
      </w:r>
      <w:r>
        <w:rPr>
          <w:rFonts w:hint="eastAsia"/>
          <w:color w:val="auto"/>
          <w:sz w:val="24"/>
          <w:lang w:eastAsia="zh-CN"/>
        </w:rPr>
        <w:t>繁峙县通运矿业有限公司年产10万吨铁精粉技改项目</w:t>
      </w:r>
      <w:r>
        <w:rPr>
          <w:rFonts w:hint="eastAsia"/>
          <w:color w:val="auto"/>
          <w:sz w:val="24"/>
        </w:rPr>
        <w:t>环境影响评价公众参与说明》内容客观、真实，未包含依法不得公开的国家秘密、商业秘密、个人隐私。如存在弄虚作假、隐瞒欺骗等情况及由此导致的一切后果由</w:t>
      </w:r>
      <w:r>
        <w:rPr>
          <w:rFonts w:hint="eastAsia"/>
          <w:color w:val="auto"/>
          <w:sz w:val="24"/>
          <w:lang w:eastAsia="zh-CN"/>
        </w:rPr>
        <w:t>繁峙县通运矿业有限公司</w:t>
      </w:r>
      <w:r>
        <w:rPr>
          <w:rFonts w:hint="eastAsia"/>
          <w:color w:val="auto"/>
          <w:sz w:val="24"/>
        </w:rPr>
        <w:t>承担全部责任。</w:t>
      </w:r>
    </w:p>
    <w:p>
      <w:pPr>
        <w:spacing w:line="460" w:lineRule="exact"/>
        <w:ind w:right="960" w:firstLine="4560" w:firstLineChars="1900"/>
        <w:jc w:val="left"/>
        <w:rPr>
          <w:color w:val="auto"/>
          <w:sz w:val="24"/>
        </w:rPr>
      </w:pPr>
    </w:p>
    <w:p>
      <w:pPr>
        <w:spacing w:line="460" w:lineRule="exact"/>
        <w:ind w:right="960" w:firstLine="4560" w:firstLineChars="1900"/>
        <w:rPr>
          <w:rFonts w:hint="eastAsia" w:eastAsia="宋体"/>
          <w:color w:val="auto"/>
          <w:sz w:val="24"/>
          <w:lang w:eastAsia="zh-CN"/>
        </w:rPr>
      </w:pPr>
    </w:p>
    <w:p>
      <w:pPr>
        <w:spacing w:line="460" w:lineRule="exact"/>
        <w:ind w:right="960" w:firstLine="4560" w:firstLineChars="1900"/>
        <w:rPr>
          <w:color w:val="auto"/>
          <w:sz w:val="24"/>
        </w:rPr>
      </w:pPr>
    </w:p>
    <w:p>
      <w:pPr>
        <w:spacing w:line="460" w:lineRule="exact"/>
        <w:ind w:right="960" w:firstLine="4560" w:firstLineChars="1900"/>
        <w:rPr>
          <w:color w:val="auto"/>
          <w:sz w:val="24"/>
        </w:rPr>
      </w:pPr>
    </w:p>
    <w:p>
      <w:pPr>
        <w:spacing w:line="460" w:lineRule="exact"/>
        <w:ind w:right="360"/>
        <w:jc w:val="right"/>
        <w:rPr>
          <w:rFonts w:hint="eastAsia"/>
          <w:color w:val="auto"/>
          <w:sz w:val="24"/>
          <w:lang w:eastAsia="zh-CN"/>
        </w:rPr>
      </w:pPr>
      <w:r>
        <w:rPr>
          <w:rFonts w:hint="eastAsia"/>
          <w:color w:val="auto"/>
          <w:sz w:val="24"/>
        </w:rPr>
        <w:t>承诺单位：</w:t>
      </w:r>
      <w:r>
        <w:rPr>
          <w:rFonts w:hint="eastAsia"/>
          <w:color w:val="auto"/>
          <w:sz w:val="24"/>
          <w:lang w:eastAsia="zh-CN"/>
        </w:rPr>
        <w:t>繁峙县通运矿业有限公司</w:t>
      </w:r>
    </w:p>
    <w:p>
      <w:pPr>
        <w:spacing w:line="460" w:lineRule="exact"/>
        <w:ind w:right="360" w:firstLine="4560" w:firstLineChars="1900"/>
        <w:jc w:val="both"/>
        <w:rPr>
          <w:color w:val="auto"/>
          <w:sz w:val="24"/>
        </w:rPr>
      </w:pPr>
      <w:r>
        <w:rPr>
          <w:rFonts w:hint="eastAsia"/>
          <w:color w:val="auto"/>
          <w:sz w:val="24"/>
        </w:rPr>
        <w:t>承诺时间：202</w:t>
      </w:r>
      <w:r>
        <w:rPr>
          <w:rFonts w:hint="eastAsia"/>
          <w:color w:val="auto"/>
          <w:sz w:val="24"/>
          <w:lang w:val="en-US" w:eastAsia="zh-CN"/>
        </w:rPr>
        <w:t>3</w:t>
      </w:r>
      <w:r>
        <w:rPr>
          <w:rFonts w:hint="eastAsia"/>
          <w:color w:val="auto"/>
          <w:sz w:val="24"/>
        </w:rPr>
        <w:t>年</w:t>
      </w:r>
      <w:r>
        <w:rPr>
          <w:rFonts w:hint="eastAsia"/>
          <w:color w:val="auto"/>
          <w:sz w:val="24"/>
          <w:lang w:val="en-US" w:eastAsia="zh-CN"/>
        </w:rPr>
        <w:t>5</w:t>
      </w:r>
      <w:r>
        <w:rPr>
          <w:rFonts w:hint="eastAsia"/>
          <w:color w:val="auto"/>
          <w:sz w:val="24"/>
        </w:rPr>
        <w:t>月</w:t>
      </w:r>
      <w:r>
        <w:rPr>
          <w:rFonts w:hint="eastAsia"/>
          <w:color w:val="auto"/>
          <w:sz w:val="24"/>
          <w:lang w:val="en-US" w:eastAsia="zh-CN"/>
        </w:rPr>
        <w:t>4</w:t>
      </w:r>
      <w:r>
        <w:rPr>
          <w:rFonts w:hint="eastAsia"/>
          <w:color w:val="auto"/>
          <w:sz w:val="24"/>
        </w:rPr>
        <w:t>日</w:t>
      </w:r>
    </w:p>
    <w:p>
      <w:pPr>
        <w:pStyle w:val="7"/>
        <w:rPr>
          <w:color w:val="auto"/>
        </w:rPr>
      </w:pPr>
    </w:p>
    <w:p>
      <w:pPr>
        <w:tabs>
          <w:tab w:val="left" w:pos="1425"/>
        </w:tabs>
        <w:rPr>
          <w:color w:val="auto"/>
        </w:rPr>
      </w:pPr>
    </w:p>
    <w:sectPr>
      <w:pgSz w:w="11906" w:h="16838"/>
      <w:pgMar w:top="1361" w:right="1587" w:bottom="1361"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9114980"/>
    </w:sdtPr>
    <w:sdtContent>
      <w:p>
        <w:pPr>
          <w:pStyle w:val="9"/>
          <w:jc w:val="center"/>
        </w:pPr>
        <w:r>
          <w:fldChar w:fldCharType="begin"/>
        </w:r>
        <w:r>
          <w:instrText xml:space="preserve">PAGE   \* MERGEFORMAT</w:instrText>
        </w:r>
        <w:r>
          <w:fldChar w:fldCharType="separate"/>
        </w:r>
        <w:r>
          <w:rPr>
            <w:lang w:val="zh-CN"/>
          </w:rPr>
          <w:t>8</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4F35F1"/>
    <w:multiLevelType w:val="singleLevel"/>
    <w:tmpl w:val="CA4F35F1"/>
    <w:lvl w:ilvl="0" w:tentative="0">
      <w:start w:val="4"/>
      <w:numFmt w:val="chineseCounting"/>
      <w:suff w:val="nothing"/>
      <w:lvlText w:val="%1、"/>
      <w:lvlJc w:val="left"/>
      <w:rPr>
        <w:rFonts w:hint="eastAsia"/>
      </w:rPr>
    </w:lvl>
  </w:abstractNum>
  <w:abstractNum w:abstractNumId="1">
    <w:nsid w:val="13787BC1"/>
    <w:multiLevelType w:val="singleLevel"/>
    <w:tmpl w:val="13787BC1"/>
    <w:lvl w:ilvl="0" w:tentative="0">
      <w:start w:val="1"/>
      <w:numFmt w:val="decimal"/>
      <w:lvlText w:val="%1."/>
      <w:lvlJc w:val="left"/>
      <w:pPr>
        <w:tabs>
          <w:tab w:val="left" w:pos="312"/>
        </w:tabs>
      </w:pPr>
    </w:lvl>
  </w:abstractNum>
  <w:abstractNum w:abstractNumId="2">
    <w:nsid w:val="1C1C9805"/>
    <w:multiLevelType w:val="singleLevel"/>
    <w:tmpl w:val="1C1C9805"/>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xOTVkODA3MGRmYjdhYzI0MTBlNmUyMDc0Yzk2MjUifQ=="/>
  </w:docVars>
  <w:rsids>
    <w:rsidRoot w:val="00CF3642"/>
    <w:rsid w:val="000107B9"/>
    <w:rsid w:val="00030AF8"/>
    <w:rsid w:val="000604DD"/>
    <w:rsid w:val="0006139F"/>
    <w:rsid w:val="00061657"/>
    <w:rsid w:val="000718F0"/>
    <w:rsid w:val="00085FB8"/>
    <w:rsid w:val="00092FEF"/>
    <w:rsid w:val="000A6C1B"/>
    <w:rsid w:val="000B4918"/>
    <w:rsid w:val="000D39B8"/>
    <w:rsid w:val="000D60E1"/>
    <w:rsid w:val="000F285D"/>
    <w:rsid w:val="00122D81"/>
    <w:rsid w:val="00140E8D"/>
    <w:rsid w:val="00141B3B"/>
    <w:rsid w:val="001548C6"/>
    <w:rsid w:val="0016719E"/>
    <w:rsid w:val="001764E4"/>
    <w:rsid w:val="001775EF"/>
    <w:rsid w:val="00180AA2"/>
    <w:rsid w:val="00181651"/>
    <w:rsid w:val="00197E6D"/>
    <w:rsid w:val="001B5FDA"/>
    <w:rsid w:val="001D0975"/>
    <w:rsid w:val="001E491A"/>
    <w:rsid w:val="00201CF8"/>
    <w:rsid w:val="00210232"/>
    <w:rsid w:val="00210F22"/>
    <w:rsid w:val="002168D7"/>
    <w:rsid w:val="00233B39"/>
    <w:rsid w:val="00234B86"/>
    <w:rsid w:val="00277A5E"/>
    <w:rsid w:val="00284D15"/>
    <w:rsid w:val="00324D10"/>
    <w:rsid w:val="003312BF"/>
    <w:rsid w:val="00350D7E"/>
    <w:rsid w:val="003559AA"/>
    <w:rsid w:val="00356C2B"/>
    <w:rsid w:val="00357298"/>
    <w:rsid w:val="00365D66"/>
    <w:rsid w:val="00390099"/>
    <w:rsid w:val="00390B06"/>
    <w:rsid w:val="003918AC"/>
    <w:rsid w:val="003A2CEA"/>
    <w:rsid w:val="003D5BA9"/>
    <w:rsid w:val="003D7FCB"/>
    <w:rsid w:val="00430A24"/>
    <w:rsid w:val="004362FA"/>
    <w:rsid w:val="004457E6"/>
    <w:rsid w:val="00471F78"/>
    <w:rsid w:val="00486ED1"/>
    <w:rsid w:val="00486F53"/>
    <w:rsid w:val="004A3379"/>
    <w:rsid w:val="004A6165"/>
    <w:rsid w:val="004B2115"/>
    <w:rsid w:val="004D1B75"/>
    <w:rsid w:val="004E5BDF"/>
    <w:rsid w:val="00501473"/>
    <w:rsid w:val="00507272"/>
    <w:rsid w:val="00560266"/>
    <w:rsid w:val="00570083"/>
    <w:rsid w:val="00572D0F"/>
    <w:rsid w:val="0058363D"/>
    <w:rsid w:val="00592608"/>
    <w:rsid w:val="005A3B2D"/>
    <w:rsid w:val="005A5752"/>
    <w:rsid w:val="005B1375"/>
    <w:rsid w:val="005B3077"/>
    <w:rsid w:val="005C5866"/>
    <w:rsid w:val="00606D99"/>
    <w:rsid w:val="00625431"/>
    <w:rsid w:val="0065167C"/>
    <w:rsid w:val="0066557B"/>
    <w:rsid w:val="00666F98"/>
    <w:rsid w:val="00670766"/>
    <w:rsid w:val="0067402D"/>
    <w:rsid w:val="00674A71"/>
    <w:rsid w:val="0068455E"/>
    <w:rsid w:val="006862A4"/>
    <w:rsid w:val="006C350C"/>
    <w:rsid w:val="006D76FE"/>
    <w:rsid w:val="006E28B3"/>
    <w:rsid w:val="006F5D96"/>
    <w:rsid w:val="00735BB4"/>
    <w:rsid w:val="007501D1"/>
    <w:rsid w:val="00751B95"/>
    <w:rsid w:val="00753FBF"/>
    <w:rsid w:val="007669C3"/>
    <w:rsid w:val="00770FD9"/>
    <w:rsid w:val="0077773E"/>
    <w:rsid w:val="0078133A"/>
    <w:rsid w:val="00794416"/>
    <w:rsid w:val="007F2474"/>
    <w:rsid w:val="007F4B60"/>
    <w:rsid w:val="00802D01"/>
    <w:rsid w:val="008059A3"/>
    <w:rsid w:val="00813351"/>
    <w:rsid w:val="008176E4"/>
    <w:rsid w:val="008221A6"/>
    <w:rsid w:val="00836881"/>
    <w:rsid w:val="008641E2"/>
    <w:rsid w:val="00865BE2"/>
    <w:rsid w:val="0087256C"/>
    <w:rsid w:val="00894689"/>
    <w:rsid w:val="008B1235"/>
    <w:rsid w:val="008B6E3E"/>
    <w:rsid w:val="008D1D3F"/>
    <w:rsid w:val="008D7F94"/>
    <w:rsid w:val="008E7F47"/>
    <w:rsid w:val="00903866"/>
    <w:rsid w:val="00904511"/>
    <w:rsid w:val="009071AE"/>
    <w:rsid w:val="00924BF0"/>
    <w:rsid w:val="00926243"/>
    <w:rsid w:val="0093777A"/>
    <w:rsid w:val="00967DBD"/>
    <w:rsid w:val="00987DF6"/>
    <w:rsid w:val="009A69BD"/>
    <w:rsid w:val="009E7105"/>
    <w:rsid w:val="00A01ED1"/>
    <w:rsid w:val="00A02043"/>
    <w:rsid w:val="00A24BA3"/>
    <w:rsid w:val="00A251F2"/>
    <w:rsid w:val="00A254E2"/>
    <w:rsid w:val="00A327D9"/>
    <w:rsid w:val="00A4041F"/>
    <w:rsid w:val="00A90E6C"/>
    <w:rsid w:val="00A93BA7"/>
    <w:rsid w:val="00AC6E45"/>
    <w:rsid w:val="00AE500C"/>
    <w:rsid w:val="00B51C3F"/>
    <w:rsid w:val="00B641EE"/>
    <w:rsid w:val="00B82520"/>
    <w:rsid w:val="00BA6A91"/>
    <w:rsid w:val="00BE7263"/>
    <w:rsid w:val="00C06B54"/>
    <w:rsid w:val="00C20FE1"/>
    <w:rsid w:val="00C418F8"/>
    <w:rsid w:val="00C651F1"/>
    <w:rsid w:val="00C810E0"/>
    <w:rsid w:val="00CB1170"/>
    <w:rsid w:val="00CD4B07"/>
    <w:rsid w:val="00CF2B17"/>
    <w:rsid w:val="00CF3642"/>
    <w:rsid w:val="00D12509"/>
    <w:rsid w:val="00D40025"/>
    <w:rsid w:val="00D42C09"/>
    <w:rsid w:val="00D46269"/>
    <w:rsid w:val="00D50FC7"/>
    <w:rsid w:val="00D56CEC"/>
    <w:rsid w:val="00D74D8B"/>
    <w:rsid w:val="00DA6893"/>
    <w:rsid w:val="00DE63A1"/>
    <w:rsid w:val="00DE63F6"/>
    <w:rsid w:val="00DE703E"/>
    <w:rsid w:val="00E13324"/>
    <w:rsid w:val="00E16B31"/>
    <w:rsid w:val="00E409E4"/>
    <w:rsid w:val="00E55679"/>
    <w:rsid w:val="00E70E9E"/>
    <w:rsid w:val="00E91902"/>
    <w:rsid w:val="00E92C8D"/>
    <w:rsid w:val="00E97904"/>
    <w:rsid w:val="00EB449C"/>
    <w:rsid w:val="00EC1FD6"/>
    <w:rsid w:val="00EE58E5"/>
    <w:rsid w:val="00EF554A"/>
    <w:rsid w:val="00F04FF4"/>
    <w:rsid w:val="00F27E5D"/>
    <w:rsid w:val="00F67F8F"/>
    <w:rsid w:val="00F76560"/>
    <w:rsid w:val="00F852D1"/>
    <w:rsid w:val="00F92EB3"/>
    <w:rsid w:val="00FB1284"/>
    <w:rsid w:val="00FB2C72"/>
    <w:rsid w:val="00FC6643"/>
    <w:rsid w:val="00FC714D"/>
    <w:rsid w:val="00FD0ED4"/>
    <w:rsid w:val="00FD35DE"/>
    <w:rsid w:val="00FF063C"/>
    <w:rsid w:val="02461DBC"/>
    <w:rsid w:val="02910A6D"/>
    <w:rsid w:val="03EC67A1"/>
    <w:rsid w:val="053B089E"/>
    <w:rsid w:val="0B877A67"/>
    <w:rsid w:val="0C2B4B10"/>
    <w:rsid w:val="0D644970"/>
    <w:rsid w:val="0F6A526B"/>
    <w:rsid w:val="0F991478"/>
    <w:rsid w:val="10957407"/>
    <w:rsid w:val="11B90C0A"/>
    <w:rsid w:val="130A5C08"/>
    <w:rsid w:val="13BE3633"/>
    <w:rsid w:val="159A1EE1"/>
    <w:rsid w:val="15C96537"/>
    <w:rsid w:val="181C307E"/>
    <w:rsid w:val="1B9D16F7"/>
    <w:rsid w:val="1DE22AB6"/>
    <w:rsid w:val="21BE795F"/>
    <w:rsid w:val="23FB1F83"/>
    <w:rsid w:val="24084B96"/>
    <w:rsid w:val="247E3DD4"/>
    <w:rsid w:val="28520641"/>
    <w:rsid w:val="294519D5"/>
    <w:rsid w:val="2A0140CD"/>
    <w:rsid w:val="2CBB4705"/>
    <w:rsid w:val="2F8677CE"/>
    <w:rsid w:val="3019082D"/>
    <w:rsid w:val="30C9346B"/>
    <w:rsid w:val="318D1A93"/>
    <w:rsid w:val="32495F65"/>
    <w:rsid w:val="33D92592"/>
    <w:rsid w:val="34E03D05"/>
    <w:rsid w:val="36CE40DF"/>
    <w:rsid w:val="37DE00D8"/>
    <w:rsid w:val="39A474B2"/>
    <w:rsid w:val="3E7B2345"/>
    <w:rsid w:val="430E5A8F"/>
    <w:rsid w:val="481D3E1B"/>
    <w:rsid w:val="4B1769EC"/>
    <w:rsid w:val="4E8203F5"/>
    <w:rsid w:val="5100036C"/>
    <w:rsid w:val="51D8678F"/>
    <w:rsid w:val="52B17B73"/>
    <w:rsid w:val="59536201"/>
    <w:rsid w:val="5F760B19"/>
    <w:rsid w:val="62DD7DCD"/>
    <w:rsid w:val="638C7D15"/>
    <w:rsid w:val="64CE4C6D"/>
    <w:rsid w:val="676B4EDA"/>
    <w:rsid w:val="67FE65B0"/>
    <w:rsid w:val="680207E4"/>
    <w:rsid w:val="68332D5C"/>
    <w:rsid w:val="6A1006BA"/>
    <w:rsid w:val="6B073B3F"/>
    <w:rsid w:val="6B583FBC"/>
    <w:rsid w:val="6CDD6B8E"/>
    <w:rsid w:val="6D2728C0"/>
    <w:rsid w:val="6DAF40A7"/>
    <w:rsid w:val="6DCA1A0F"/>
    <w:rsid w:val="6F681AEA"/>
    <w:rsid w:val="70AD6312"/>
    <w:rsid w:val="718F40F9"/>
    <w:rsid w:val="732D176E"/>
    <w:rsid w:val="73B55DB6"/>
    <w:rsid w:val="741243AF"/>
    <w:rsid w:val="780E365D"/>
    <w:rsid w:val="78C834D6"/>
    <w:rsid w:val="7AE2658F"/>
    <w:rsid w:val="7D1172F8"/>
    <w:rsid w:val="7DE72C78"/>
    <w:rsid w:val="7FCB7561"/>
    <w:rsid w:val="7FE335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0"/>
    <w:pPr>
      <w:keepNext/>
      <w:keepLines/>
      <w:adjustRightInd w:val="0"/>
      <w:snapToGrid w:val="0"/>
      <w:spacing w:beforeLines="150" w:line="460" w:lineRule="exact"/>
      <w:outlineLvl w:val="1"/>
    </w:pPr>
    <w:rPr>
      <w:rFonts w:hint="eastAsia" w:ascii="黑体" w:hAnsi="Arial" w:eastAsia="黑体"/>
      <w:color w:val="000000"/>
      <w:sz w:val="30"/>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rPr>
      <w:sz w:val="32"/>
    </w:rPr>
  </w:style>
  <w:style w:type="paragraph" w:styleId="5">
    <w:name w:val="Document Map"/>
    <w:basedOn w:val="1"/>
    <w:link w:val="22"/>
    <w:semiHidden/>
    <w:unhideWhenUsed/>
    <w:qFormat/>
    <w:uiPriority w:val="99"/>
    <w:rPr>
      <w:rFonts w:ascii="宋体"/>
      <w:sz w:val="18"/>
      <w:szCs w:val="18"/>
    </w:rPr>
  </w:style>
  <w:style w:type="paragraph" w:styleId="6">
    <w:name w:val="Plain Text"/>
    <w:basedOn w:val="1"/>
    <w:link w:val="25"/>
    <w:qFormat/>
    <w:uiPriority w:val="0"/>
    <w:rPr>
      <w:rFonts w:ascii="宋体" w:hAnsi="Courier New"/>
      <w:szCs w:val="21"/>
    </w:rPr>
  </w:style>
  <w:style w:type="paragraph" w:styleId="7">
    <w:name w:val="Body Text Indent 2"/>
    <w:basedOn w:val="1"/>
    <w:qFormat/>
    <w:uiPriority w:val="0"/>
    <w:pPr>
      <w:snapToGrid w:val="0"/>
      <w:spacing w:line="520" w:lineRule="exact"/>
      <w:ind w:firstLine="480" w:firstLineChars="200"/>
    </w:pPr>
    <w:rPr>
      <w:rFonts w:ascii="宋体" w:hAnsi="宋体"/>
      <w:color w:val="000000"/>
      <w:sz w:val="24"/>
    </w:rPr>
  </w:style>
  <w:style w:type="paragraph" w:styleId="8">
    <w:name w:val="Balloon Text"/>
    <w:basedOn w:val="1"/>
    <w:link w:val="23"/>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toc 1"/>
    <w:basedOn w:val="1"/>
    <w:next w:val="1"/>
    <w:semiHidden/>
    <w:unhideWhenUsed/>
    <w:qFormat/>
    <w:uiPriority w:val="39"/>
  </w:style>
  <w:style w:type="paragraph" w:styleId="12">
    <w:name w:val="HTML Preformatted"/>
    <w:basedOn w:val="1"/>
    <w:link w:val="29"/>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bCs/>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页眉 Char"/>
    <w:basedOn w:val="16"/>
    <w:link w:val="10"/>
    <w:qFormat/>
    <w:uiPriority w:val="99"/>
    <w:rPr>
      <w:sz w:val="18"/>
      <w:szCs w:val="18"/>
    </w:rPr>
  </w:style>
  <w:style w:type="character" w:customStyle="1" w:styleId="20">
    <w:name w:val="页脚 Char"/>
    <w:basedOn w:val="16"/>
    <w:link w:val="9"/>
    <w:qFormat/>
    <w:uiPriority w:val="99"/>
    <w:rPr>
      <w:sz w:val="18"/>
      <w:szCs w:val="18"/>
    </w:rPr>
  </w:style>
  <w:style w:type="paragraph" w:customStyle="1" w:styleId="21">
    <w:name w:val="山焦报告正文"/>
    <w:basedOn w:val="1"/>
    <w:qFormat/>
    <w:uiPriority w:val="0"/>
    <w:pPr>
      <w:adjustRightInd w:val="0"/>
      <w:snapToGrid w:val="0"/>
      <w:spacing w:beforeLines="25" w:line="440" w:lineRule="exact"/>
      <w:ind w:firstLine="200" w:firstLineChars="200"/>
    </w:pPr>
    <w:rPr>
      <w:color w:val="000000"/>
      <w:sz w:val="24"/>
    </w:rPr>
  </w:style>
  <w:style w:type="character" w:customStyle="1" w:styleId="22">
    <w:name w:val="文档结构图 Char"/>
    <w:basedOn w:val="16"/>
    <w:link w:val="5"/>
    <w:semiHidden/>
    <w:qFormat/>
    <w:uiPriority w:val="99"/>
    <w:rPr>
      <w:rFonts w:ascii="宋体" w:hAnsi="Times New Roman" w:eastAsia="宋体" w:cs="Times New Roman"/>
      <w:sz w:val="18"/>
      <w:szCs w:val="18"/>
    </w:rPr>
  </w:style>
  <w:style w:type="character" w:customStyle="1" w:styleId="23">
    <w:name w:val="批注框文本 Char"/>
    <w:basedOn w:val="16"/>
    <w:link w:val="8"/>
    <w:semiHidden/>
    <w:qFormat/>
    <w:uiPriority w:val="99"/>
    <w:rPr>
      <w:rFonts w:ascii="Times New Roman" w:hAnsi="Times New Roman" w:eastAsia="宋体" w:cs="Times New Roman"/>
      <w:sz w:val="18"/>
      <w:szCs w:val="18"/>
    </w:rPr>
  </w:style>
  <w:style w:type="paragraph" w:customStyle="1" w:styleId="24">
    <w:name w:val="表格文字"/>
    <w:basedOn w:val="1"/>
    <w:qFormat/>
    <w:uiPriority w:val="0"/>
    <w:pPr>
      <w:adjustRightInd w:val="0"/>
      <w:snapToGrid w:val="0"/>
      <w:spacing w:line="400" w:lineRule="exact"/>
      <w:jc w:val="center"/>
    </w:pPr>
    <w:rPr>
      <w:color w:val="000000"/>
      <w:kern w:val="32"/>
      <w:szCs w:val="20"/>
    </w:rPr>
  </w:style>
  <w:style w:type="character" w:customStyle="1" w:styleId="25">
    <w:name w:val="纯文本 Char"/>
    <w:basedOn w:val="16"/>
    <w:link w:val="6"/>
    <w:qFormat/>
    <w:uiPriority w:val="0"/>
    <w:rPr>
      <w:rFonts w:ascii="宋体" w:hAnsi="Courier New" w:eastAsia="宋体" w:cs="Times New Roman"/>
      <w:szCs w:val="21"/>
    </w:rPr>
  </w:style>
  <w:style w:type="paragraph" w:styleId="26">
    <w:name w:val="List Paragraph"/>
    <w:basedOn w:val="1"/>
    <w:qFormat/>
    <w:uiPriority w:val="34"/>
    <w:pPr>
      <w:ind w:firstLine="420" w:firstLineChars="200"/>
    </w:pPr>
  </w:style>
  <w:style w:type="character" w:customStyle="1" w:styleId="27">
    <w:name w:val="postbody1"/>
    <w:qFormat/>
    <w:uiPriority w:val="0"/>
    <w:rPr>
      <w:sz w:val="18"/>
      <w:szCs w:val="18"/>
    </w:rPr>
  </w:style>
  <w:style w:type="paragraph" w:customStyle="1" w:styleId="28">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HTML 预设格式 Char"/>
    <w:basedOn w:val="16"/>
    <w:link w:val="12"/>
    <w:semiHidden/>
    <w:qFormat/>
    <w:uiPriority w:val="99"/>
    <w:rPr>
      <w:rFonts w:ascii="宋体" w:hAnsi="宋体" w:cs="宋体"/>
      <w:sz w:val="24"/>
      <w:szCs w:val="24"/>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B1203A-563F-4564-99F1-74C1A239124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2633</Words>
  <Characters>3019</Characters>
  <Lines>23</Lines>
  <Paragraphs>6</Paragraphs>
  <TotalTime>36</TotalTime>
  <ScaleCrop>false</ScaleCrop>
  <LinksUpToDate>false</LinksUpToDate>
  <CharactersWithSpaces>3161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2019-06-26T02:37:00Z</dcterms:created>
  <dc:creator>Microsoft</dc:creator>
  <cp:lastModifiedBy>明</cp:lastModifiedBy>
  <cp:lastPrinted>2023-05-08T06:49:00Z</cp:lastPrinted>
  <dcterms:modified xsi:type="dcterms:W3CDTF">2023-05-09T08:23:21Z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14C95D41C1274AB69BE9291E0D13DA0B</vt:lpwstr>
  </property>
</Properties>
</file>