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20"/>
          <w:sz w:val="112"/>
          <w:szCs w:val="112"/>
        </w:rPr>
      </w:pPr>
      <w:r>
        <w:rPr>
          <w:b/>
          <w:color w:val="FF0000"/>
          <w:sz w:val="44"/>
          <w:szCs w:val="44"/>
        </w:rPr>
        <mc:AlternateContent>
          <mc:Choice Requires="wpg">
            <w:drawing>
              <wp:anchor distT="0" distB="0" distL="114300" distR="114300" simplePos="0" relativeHeight="251659264" behindDoc="0" locked="0" layoutInCell="1" allowOverlap="1">
                <wp:simplePos x="0" y="0"/>
                <wp:positionH relativeFrom="column">
                  <wp:posOffset>-360045</wp:posOffset>
                </wp:positionH>
                <wp:positionV relativeFrom="paragraph">
                  <wp:posOffset>923290</wp:posOffset>
                </wp:positionV>
                <wp:extent cx="6120130" cy="33020"/>
                <wp:effectExtent l="0" t="12700" r="13970" b="11430"/>
                <wp:wrapNone/>
                <wp:docPr id="8" name="组合 8"/>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8.35pt;margin-top:72.7pt;height:2.6pt;width:481.9pt;z-index:251659264;mso-width-relative:page;mso-height-relative:page;" coordsize="6120000,33101" o:gfxdata="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GqjuvaAAAACwEAAA8AAAAAAAAAAQAgAAAAIgAAAGRycy9kb3ducmV2&#10;LnhtbFBLAQIUABQAAAAIAIdO4kCv+Pp+bAIAANEGAAAOAAAAAAAAAAEAIAAAACk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0cHSaLkAAADa&#10;AAAADwAAAGRycy9kb3ducmV2LnhtbEWPT4vCMBTE7wt+h/AEb2viX6Rr9KAI7mXBqvdH82zKNi+l&#10;ia1++82C4HGYmd8w6+3D1aKjNlSeNUzGCgRx4U3FpYbL+fC5AhEissHaM2l4UoDtZvCxxsz4nk/U&#10;5bEUCcIhQw02xiaTMhSWHIaxb4iTd/Otw5hkW0rTYp/grpZTpZbSYcVpwWJDO0vFb353Gq48u/vv&#10;xX6uuvzU4Oz20/eWtB4NJ+oLRKRHfIdf7aPRMIX/K+kGy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B0mi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color w:val="FF0000"/>
          <w:spacing w:val="57"/>
          <w:w w:val="50"/>
          <w:position w:val="-6"/>
          <w:sz w:val="112"/>
          <w:szCs w:val="112"/>
          <w:lang w:eastAsia="zh-CN"/>
        </w:rPr>
        <w:t>繁峙县行政审批服务管理局</w:t>
      </w:r>
    </w:p>
    <w:p>
      <w:pPr>
        <w:wordWrap w:val="0"/>
        <w:spacing w:after="160" w:line="560" w:lineRule="exact"/>
        <w:ind w:firstLine="4480" w:firstLineChars="1400"/>
        <w:jc w:val="left"/>
        <w:rPr>
          <w:rFonts w:eastAsia="仿宋"/>
          <w:sz w:val="32"/>
          <w:szCs w:val="32"/>
        </w:rPr>
      </w:pPr>
      <w:r>
        <w:rPr>
          <w:rFonts w:hint="eastAsia" w:ascii="仿宋_GB2312" w:hAnsi="仿宋_GB2312" w:eastAsia="仿宋_GB2312" w:cs="仿宋_GB2312"/>
          <w:sz w:val="32"/>
          <w:szCs w:val="32"/>
        </w:rPr>
        <w:t>繁审管生态函</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b w:val="0"/>
          <w:bCs/>
          <w:sz w:val="32"/>
          <w:szCs w:val="32"/>
          <w:highlight w:val="none"/>
          <w:lang w:val="en-US" w:eastAsia="zh-CN"/>
        </w:rPr>
        <w:t>2022</w:t>
      </w:r>
      <w:r>
        <w:rPr>
          <w:rFonts w:hint="eastAsia" w:ascii="仿宋_GB2312" w:hAnsi="仿宋_GB2312" w:eastAsia="仿宋_GB2312" w:cs="仿宋_GB2312"/>
          <w:sz w:val="32"/>
          <w:szCs w:val="32"/>
          <w:lang w:val="en-US" w:eastAsia="zh-CN"/>
        </w:rPr>
        <w:t>〕</w:t>
      </w:r>
      <w:r>
        <w:rPr>
          <w:rFonts w:hint="eastAsia" w:eastAsia="仿宋_GB2312" w:cs="Times New Roman"/>
          <w:b w:val="0"/>
          <w:bCs/>
          <w:sz w:val="32"/>
          <w:szCs w:val="32"/>
          <w:highlight w:val="none"/>
          <w:lang w:val="en-US" w:eastAsia="zh-CN"/>
        </w:rPr>
        <w:t>2</w:t>
      </w:r>
      <w:r>
        <w:rPr>
          <w:rFonts w:hint="eastAsia" w:ascii="仿宋_GB2312" w:hAnsi="仿宋_GB2312" w:eastAsia="仿宋_GB2312" w:cs="仿宋_GB2312"/>
          <w:sz w:val="32"/>
          <w:szCs w:val="32"/>
        </w:rPr>
        <w:t>号</w:t>
      </w: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繁峙县行政审批服务管理局</w:t>
      </w:r>
    </w:p>
    <w:p>
      <w:pPr>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关于繁峙县新安建材加工厂年产3500万</w:t>
      </w:r>
    </w:p>
    <w:p>
      <w:pPr>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平方米石膏线条生产线建设项目环境影响</w:t>
      </w:r>
    </w:p>
    <w:p>
      <w:pPr>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报告表的批复</w:t>
      </w:r>
    </w:p>
    <w:p>
      <w:pPr>
        <w:wordWrap w:val="0"/>
        <w:spacing w:line="540" w:lineRule="exact"/>
        <w:jc w:val="center"/>
        <w:rPr>
          <w:rFonts w:eastAsia="新宋体"/>
          <w:b/>
          <w:bCs/>
          <w:w w:val="90"/>
          <w:sz w:val="44"/>
          <w:szCs w:val="44"/>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繁峙县新安建材加工厂：</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你公司报送的《繁峙县新安建材加工厂年产3500万平方米石膏线条生产线建设项目环境影响报告表》（以下简称《报告表》）、《报告表》报批申请已收悉，经研究，现批复如下：</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9509760</wp:posOffset>
                </wp:positionV>
                <wp:extent cx="6120130" cy="32385"/>
                <wp:effectExtent l="0" t="4445" r="13970" b="20320"/>
                <wp:wrapNone/>
                <wp:docPr id="1" name="组合 1"/>
                <wp:cNvGraphicFramePr/>
                <a:graphic xmlns:a="http://schemas.openxmlformats.org/drawingml/2006/main">
                  <a:graphicData uri="http://schemas.microsoft.com/office/word/2010/wordprocessingGroup">
                    <wpg:wgp>
                      <wpg:cNvGrpSpPr/>
                      <wpg:grpSpPr>
                        <a:xfrm flipV="1">
                          <a:off x="720090" y="9509760"/>
                          <a:ext cx="6120130" cy="32385"/>
                          <a:chOff x="0" y="0"/>
                          <a:chExt cx="6120000" cy="33101"/>
                        </a:xfrm>
                        <a:effectLst/>
                      </wpg:grpSpPr>
                      <wps:wsp>
                        <wps:cNvPr id="4"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9"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flip:y;margin-left:56.7pt;margin-top:748.8pt;height:2.55pt;width:481.9pt;mso-position-horizontal-relative:page;mso-position-vertical-relative:page;z-index:251660288;mso-width-relative:page;mso-height-relative:page;" coordsize="6120000,33101" o:gfxdata="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eq18TaAAAADgEAAA8AAAAAAAAAAQAg&#10;AAAAIgAAAGRycy9kb3ducmV2LnhtbFBLAQIUABQAAAAIAIdO4kAQf/lffgIAAOUGAAAOAAAAAAAA&#10;AAEAIAAAACkBAABkcnMvZTJvRG9jLnhtbFBLBQYAAAAABgAGAFkBAAAZBgAAAAA=&#10;">
                <o:lock v:ext="edit" aspectratio="f"/>
                <v:line id="Line 3" o:spid="_x0000_s1026" o:spt="20" style="position:absolute;left:0;top:0;flip:y;height:0;width:6120000;" filled="f" stroked="t" coordsize="21600,21600" o:gfxdata="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k74e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Z0C4b0AAADa&#10;AAAADwAAAGRycy9kb3ducmV2LnhtbEWPwWrDMBBE74X+g9hCLyGR3ENonSg5BAKl0EOVBHpcrI1t&#10;Yq2MtUnsv68KhR6HmXnDrLdj6NSNhtRGtlAsDCjiKvqWawvHw37+CioJsscuMlmYKMF28/iwxtLH&#10;O3/RzUmtMoRTiRYakb7UOlUNBUyL2BNn7xyHgJLlUGs/4D3DQ6dfjFnqgC3nhQZ72jVUXdw1WHAG&#10;p4/ieJrGmcwuh2/36U5Lsfb5qTArUEKj/If/2u/ewhv8Xsk3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QLh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仿宋_GB2312" w:hAnsi="仿宋_GB2312" w:eastAsia="仿宋_GB2312" w:cs="仿宋_GB2312"/>
          <w:sz w:val="32"/>
          <w:szCs w:val="32"/>
        </w:rPr>
        <w:t>你公司拟建年产3500万平方米石膏线条生产线建设项目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项目位于繁峙县大营镇固庄村西</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占地面积</w:t>
      </w:r>
      <w:r>
        <w:rPr>
          <w:rFonts w:hint="eastAsia" w:ascii="仿宋_GB2312" w:hAnsi="仿宋_GB2312" w:eastAsia="仿宋_GB2312" w:cs="仿宋_GB2312"/>
          <w:sz w:val="32"/>
          <w:szCs w:val="32"/>
          <w:lang w:val="en-US" w:eastAsia="zh-CN"/>
        </w:rPr>
        <w:t>6.5</w:t>
      </w:r>
      <w:r>
        <w:rPr>
          <w:rFonts w:hint="default"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总</w:t>
      </w:r>
      <w:r>
        <w:rPr>
          <w:rFonts w:hint="default"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00万元，</w:t>
      </w:r>
      <w:r>
        <w:rPr>
          <w:rFonts w:hint="eastAsia" w:ascii="仿宋_GB2312" w:hAnsi="仿宋_GB2312" w:eastAsia="仿宋_GB2312" w:cs="仿宋_GB2312"/>
          <w:sz w:val="32"/>
          <w:szCs w:val="32"/>
          <w:lang w:val="en-US" w:eastAsia="zh-CN"/>
        </w:rPr>
        <w:t>其中</w:t>
      </w:r>
      <w:r>
        <w:rPr>
          <w:rFonts w:hint="default" w:ascii="仿宋_GB2312" w:hAnsi="仿宋_GB2312" w:eastAsia="仿宋_GB2312" w:cs="仿宋_GB2312"/>
          <w:sz w:val="32"/>
          <w:szCs w:val="32"/>
        </w:rPr>
        <w:t>环保投资</w:t>
      </w:r>
      <w:r>
        <w:rPr>
          <w:rFonts w:hint="eastAsia" w:ascii="仿宋_GB2312" w:hAnsi="仿宋_GB2312" w:eastAsia="仿宋_GB2312" w:cs="仿宋_GB2312"/>
          <w:sz w:val="32"/>
          <w:szCs w:val="32"/>
          <w:lang w:val="en-US" w:eastAsia="zh-CN"/>
        </w:rPr>
        <w:t>27</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主要建设内容为</w:t>
      </w:r>
      <w:r>
        <w:rPr>
          <w:rFonts w:hint="default" w:ascii="仿宋_GB2312" w:hAnsi="仿宋_GB2312" w:eastAsia="仿宋_GB2312" w:cs="仿宋_GB2312"/>
          <w:sz w:val="32"/>
          <w:szCs w:val="32"/>
        </w:rPr>
        <w:t>原料库、生产车间、成品库和办公室等</w:t>
      </w:r>
      <w:r>
        <w:rPr>
          <w:rFonts w:hint="eastAsia" w:ascii="仿宋_GB2312" w:hAnsi="仿宋_GB2312" w:eastAsia="仿宋_GB2312" w:cs="仿宋_GB2312"/>
          <w:sz w:val="32"/>
          <w:szCs w:val="32"/>
          <w:lang w:eastAsia="zh-CN"/>
        </w:rPr>
        <w:t>。</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在严格落实《报告表》提出的各项污染防治、生态保护措施和本批复要求的前提下，根据专家审查意见，我局原则同意《报告表》中所列的建设项目的性质、规模、地点、工艺以及拟采取的环境保护措施。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三、你公司在项目建设和运营管理中，必须严格落实《报告表》中提出的各项污染防治措施，重点做好以下工作：</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1、认真做好施工期环境保护工作，加强环境管理，严格落实《报告表》提出的施工期废气、废水、噪声、固废等污染防治措施，降</w:t>
      </w:r>
      <w:r>
        <w:rPr>
          <w:rFonts w:hint="eastAsia" w:ascii="仿宋_GB2312" w:hAnsi="仿宋_GB2312" w:eastAsia="仿宋_GB2312" w:cs="仿宋_GB2312"/>
          <w:sz w:val="32"/>
          <w:szCs w:val="32"/>
        </w:rPr>
        <w:t>低对周边环境的影响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做好“六个百分百”等相关工作；</w:t>
      </w:r>
      <w:r>
        <w:rPr>
          <w:rFonts w:hint="eastAsia" w:ascii="仿宋_GB2312" w:hAnsi="仿宋_GB2312" w:eastAsia="仿宋_GB2312" w:cs="仿宋_GB2312"/>
          <w:sz w:val="32"/>
          <w:szCs w:val="32"/>
          <w:lang w:val="en-US" w:eastAsia="zh-CN"/>
        </w:rPr>
        <w:t>施工废水、施工生活污水经沉淀处理后用于场地洒水抑尘，不得外排，</w:t>
      </w:r>
      <w:r>
        <w:rPr>
          <w:rFonts w:hint="default" w:ascii="仿宋_GB2312" w:hAnsi="仿宋_GB2312" w:eastAsia="仿宋_GB2312" w:cs="仿宋_GB2312"/>
          <w:sz w:val="32"/>
          <w:szCs w:val="32"/>
          <w:lang w:val="en-US" w:eastAsia="zh-CN"/>
        </w:rPr>
        <w:t>对施工场地裸地应洒抑尘剂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合理安排施工时间，</w:t>
      </w:r>
      <w:r>
        <w:rPr>
          <w:rFonts w:hint="eastAsia" w:ascii="仿宋_GB2312" w:hAnsi="仿宋_GB2312" w:eastAsia="仿宋_GB2312" w:cs="仿宋_GB2312"/>
          <w:sz w:val="32"/>
          <w:szCs w:val="32"/>
          <w:lang w:val="en-US" w:eastAsia="zh-CN"/>
        </w:rPr>
        <w:t>禁止夜间施工，</w:t>
      </w:r>
      <w:r>
        <w:rPr>
          <w:rFonts w:hint="eastAsia" w:ascii="仿宋_GB2312" w:hAnsi="仿宋_GB2312" w:eastAsia="仿宋_GB2312" w:cs="仿宋_GB2312"/>
          <w:sz w:val="32"/>
          <w:szCs w:val="32"/>
        </w:rPr>
        <w:t>建筑施工场界噪声应满足《建筑施工场界环境噪声排放标准》（</w:t>
      </w:r>
      <w:r>
        <w:rPr>
          <w:rFonts w:hint="eastAsia" w:ascii="仿宋_GB2312" w:hAnsi="仿宋_GB2312" w:eastAsia="仿宋_GB2312" w:cs="仿宋_GB2312"/>
          <w:sz w:val="32"/>
          <w:szCs w:val="32"/>
          <w:lang w:val="en-US" w:eastAsia="zh-CN"/>
        </w:rPr>
        <w:t>GB12523-2011</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建筑垃圾和生活垃圾分类收集，建筑垃圾清运至当地建筑垃圾填埋场处置，生活垃圾统一运到当地环卫部门指定地点处置</w:t>
      </w:r>
      <w:r>
        <w:rPr>
          <w:rFonts w:hint="eastAsia" w:ascii="仿宋_GB2312" w:hAnsi="仿宋_GB2312" w:eastAsia="仿宋_GB2312" w:cs="仿宋_GB2312"/>
          <w:sz w:val="32"/>
          <w:szCs w:val="32"/>
        </w:rPr>
        <w:t>，禁止乱堆乱放</w:t>
      </w:r>
      <w:r>
        <w:rPr>
          <w:rFonts w:hint="eastAsia" w:ascii="仿宋_GB2312" w:hAnsi="仿宋_GB2312" w:eastAsia="仿宋_GB2312" w:cs="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rPr>
        <w:t>严格落实运营期大气污染防治措施。</w:t>
      </w:r>
      <w:r>
        <w:rPr>
          <w:rFonts w:hint="eastAsia" w:ascii="仿宋_GB2312" w:hAnsi="仿宋_GB2312" w:eastAsia="仿宋_GB2312" w:cs="仿宋_GB2312"/>
          <w:sz w:val="32"/>
          <w:szCs w:val="32"/>
          <w:lang w:val="en-US" w:eastAsia="zh-CN"/>
        </w:rPr>
        <w:t>车辆运输扬尘通过采用全封闭运输车辆，限制车速，并对运输道路进行硬化，定期洒水、清扫，同时，在出入口设置清洗平台；物料堆场采用全封闭措施；上料、搅拌工序粉尘经集气罩收集后连接至布袋除尘器处理，经处理后由15m排气筒排放。</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严格落实运营期废水污染防治措施。</w:t>
      </w:r>
      <w:r>
        <w:rPr>
          <w:rFonts w:hint="eastAsia" w:ascii="仿宋_GB2312" w:hAnsi="仿宋_GB2312" w:eastAsia="仿宋_GB2312" w:cs="仿宋_GB2312"/>
          <w:sz w:val="32"/>
          <w:szCs w:val="32"/>
          <w:lang w:val="en-US" w:eastAsia="zh-CN"/>
        </w:rPr>
        <w:t>生产废水经废水收集池沉淀后循环使用，不得外排；洗车平台废水经沉淀池沉淀后循环利用，不得外排；生活污水用于厂区洒水抑尘。</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严格落实运营期噪声污染控制措施。</w:t>
      </w:r>
      <w:r>
        <w:rPr>
          <w:rFonts w:hint="eastAsia" w:ascii="仿宋_GB2312" w:hAnsi="仿宋_GB2312" w:eastAsia="仿宋_GB2312" w:cs="仿宋_GB2312"/>
          <w:sz w:val="32"/>
          <w:szCs w:val="32"/>
          <w:lang w:val="en-US" w:eastAsia="zh-CN"/>
        </w:rPr>
        <w:t>优先选用低噪声设备，采取有效的隔声、减振、消声等措施，确保厂界满足《工业企业厂界环境噪声排放标准》（GB12348-2008）2类标准要求；运输车辆途经村庄应限制车速、禁止鸣笛，减少对沿途居民造成噪声影响。</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严格落实运营期固废处置措施。</w:t>
      </w:r>
      <w:r>
        <w:rPr>
          <w:rFonts w:hint="eastAsia" w:ascii="仿宋_GB2312" w:hAnsi="仿宋_GB2312" w:eastAsia="仿宋_GB2312" w:cs="仿宋_GB2312"/>
          <w:sz w:val="32"/>
          <w:szCs w:val="32"/>
          <w:lang w:val="en-US" w:eastAsia="zh-CN"/>
        </w:rPr>
        <w:t>生产过程中产生的一般固废严格按照</w:t>
      </w:r>
      <w:r>
        <w:rPr>
          <w:rFonts w:hint="default" w:ascii="仿宋_GB2312" w:hAnsi="仿宋_GB2312" w:eastAsia="仿宋_GB2312" w:cs="仿宋_GB2312"/>
          <w:sz w:val="32"/>
          <w:szCs w:val="32"/>
          <w:lang w:val="en-US" w:eastAsia="zh-CN"/>
        </w:rPr>
        <w:t>《一般工业固体废物贮存和填埋污染控制标准》（GB18599－2020）中的相关</w:t>
      </w:r>
      <w:r>
        <w:rPr>
          <w:rFonts w:hint="eastAsia" w:ascii="仿宋_GB2312" w:hAnsi="仿宋_GB2312" w:eastAsia="仿宋_GB2312" w:cs="仿宋_GB2312"/>
          <w:sz w:val="32"/>
          <w:szCs w:val="32"/>
          <w:lang w:val="en-US" w:eastAsia="zh-CN"/>
        </w:rPr>
        <w:t>要求储存、处置。废包装材料作为废品外售处置，不合格送建材厂综合利用，除尘灰返回生产工序；废机油、废机油桶、废棉纱严格按照</w:t>
      </w:r>
      <w:r>
        <w:rPr>
          <w:rFonts w:hint="default" w:ascii="仿宋_GB2312" w:hAnsi="仿宋_GB2312" w:eastAsia="仿宋_GB2312" w:cs="仿宋_GB2312"/>
          <w:sz w:val="32"/>
          <w:szCs w:val="32"/>
          <w:lang w:val="en-US" w:eastAsia="zh-CN"/>
        </w:rPr>
        <w:t>《危险废物贮存污染控制标准》（GB18597-2001）</w:t>
      </w:r>
      <w:r>
        <w:rPr>
          <w:rFonts w:hint="eastAsia" w:ascii="仿宋_GB2312" w:hAnsi="仿宋_GB2312" w:eastAsia="仿宋_GB2312" w:cs="仿宋_GB2312"/>
          <w:sz w:val="32"/>
          <w:szCs w:val="32"/>
          <w:lang w:val="en-US" w:eastAsia="zh-CN"/>
        </w:rPr>
        <w:t>和2013年修改清单要求暂存于危废暂存间，定期由有资质单位处理；生活垃圾经垃圾桶收集后送环卫部门指定地点处置。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落实土壤及地下水污染防治措施。</w:t>
      </w:r>
      <w:r>
        <w:rPr>
          <w:rFonts w:hint="eastAsia" w:ascii="仿宋_GB2312" w:hAnsi="仿宋_GB2312" w:eastAsia="仿宋_GB2312" w:cs="仿宋_GB2312"/>
          <w:sz w:val="32"/>
          <w:szCs w:val="32"/>
          <w:lang w:val="en-US" w:eastAsia="zh-CN"/>
        </w:rPr>
        <w:t>废水收集池、危废暂存间应严格按照环保提出的要求分区防渗，避免对土壤及地下水造成影响。在项目施工期和运营期加强管理，严格遵循地下水环境防治与保护措施以及环评要求。</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7、落实生态保护措施。运营期加强对厂区场地</w:t>
      </w:r>
      <w:bookmarkStart w:id="0" w:name="_GoBack"/>
      <w:bookmarkEnd w:id="0"/>
      <w:r>
        <w:rPr>
          <w:rFonts w:hint="eastAsia" w:ascii="仿宋_GB2312" w:hAnsi="仿宋_GB2312" w:eastAsia="仿宋_GB2312" w:cs="仿宋_GB2312"/>
          <w:sz w:val="32"/>
          <w:szCs w:val="32"/>
          <w:lang w:val="en-US" w:eastAsia="zh-CN"/>
        </w:rPr>
        <w:t>及周围绿化等附属设施的建设和管理，做好防沙治沙防治措施。</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8、严格落实各项环境风险防范措施，建立健全各项环境管理制度，强化环境风险防范工作，制定运营期规范有效的环境风险应急预案和防范措施，减少和消除事故状态下对环境的影响，确保生态环境安全。</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9、落实污染物排放总量控制指标。项目产生的污染物排放量须满足忻州市生态环境局繁峙分局核定的总量控制指标：粉尘0.48t/a。</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10、认真履行制定的环境管理和监测计划。规范排污口建设，确保项目建成后污染物长期稳定达标排放；按期进行自行监测。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四、做好信息公开。在工程施工和运营过程中，应定期发布环境信息，建立畅通的公众参与平台，加强与周边公众的沟通，主动接受社会监督，并及时解决公众担忧的环境问题，满足公众合理的环境诉求。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据《山西省一枚印章管审批条例》、《忻州市相对集中行政许可权改革实施方案》、《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表》及本批复要求落实到位。</w:t>
      </w:r>
    </w:p>
    <w:p>
      <w:pPr>
        <w:wordWrap w:val="0"/>
        <w:spacing w:line="60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繁峙县行政审批服务管理局</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Times New Roman" w:hAnsi="Times New Roman" w:eastAsia="仿宋_GB2312" w:cs="Times New Roman"/>
          <w:b w:val="0"/>
          <w:bCs/>
          <w:sz w:val="32"/>
          <w:szCs w:val="32"/>
          <w:highlight w:val="none"/>
          <w:lang w:val="en-US" w:eastAsia="zh-CN"/>
        </w:rPr>
        <w:t xml:space="preserve"> 2022</w:t>
      </w:r>
      <w:r>
        <w:rPr>
          <w:rFonts w:hint="eastAsia" w:ascii="仿宋_GB2312" w:hAnsi="仿宋_GB2312" w:eastAsia="仿宋_GB2312" w:cs="仿宋_GB2312"/>
          <w:sz w:val="32"/>
          <w:szCs w:val="32"/>
        </w:rPr>
        <w:t>年</w:t>
      </w:r>
      <w:r>
        <w:rPr>
          <w:rFonts w:hint="eastAsia" w:eastAsia="仿宋_GB2312" w:cs="Times New Roman"/>
          <w:b w:val="0"/>
          <w:bCs/>
          <w:sz w:val="32"/>
          <w:szCs w:val="32"/>
          <w:highlight w:val="none"/>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18"/>
        <w:rPr>
          <w:rFonts w:hint="eastAsia"/>
        </w:rPr>
      </w:pPr>
    </w:p>
    <w:p>
      <w:pPr>
        <w:pStyle w:val="18"/>
        <w:rPr>
          <w:rFonts w:hint="eastAsia"/>
        </w:rPr>
      </w:pPr>
    </w:p>
    <w:tbl>
      <w:tblPr>
        <w:tblStyle w:val="32"/>
        <w:tblpPr w:leftFromText="180" w:rightFromText="180" w:vertAnchor="text" w:horzAnchor="page" w:tblpX="1705" w:tblpY="6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720" w:type="dxa"/>
            <w:tcBorders>
              <w:tl2br w:val="nil"/>
              <w:tr2bl w:val="nil"/>
            </w:tcBorders>
            <w:noWrap w:val="0"/>
            <w:vAlign w:val="top"/>
          </w:tcPr>
          <w:p>
            <w:pPr>
              <w:widowControl w:val="0"/>
              <w:spacing w:line="440" w:lineRule="exact"/>
              <w:ind w:left="840" w:hanging="840" w:hangingChars="300"/>
              <w:rPr>
                <w:rFonts w:hint="eastAsia" w:ascii="仿宋_GB2312" w:hAnsi="仿宋_GB2312" w:eastAsia="仿宋_GB2312" w:cs="仿宋_GB2312"/>
                <w:sz w:val="28"/>
                <w:szCs w:val="36"/>
                <w:lang w:val="en-US" w:eastAsia="zh-CN"/>
              </w:rPr>
            </w:pPr>
            <w:r>
              <w:rPr>
                <w:rFonts w:hint="eastAsia" w:ascii="仿宋_GB2312" w:hAnsi="宋体" w:eastAsia="仿宋_GB2312"/>
                <w:sz w:val="28"/>
                <w:szCs w:val="28"/>
              </w:rPr>
              <w:t>抄送：</w:t>
            </w:r>
            <w:r>
              <w:rPr>
                <w:rFonts w:ascii="仿宋_GB2312" w:hAnsi="宋体" w:eastAsia="仿宋_GB2312"/>
                <w:sz w:val="28"/>
                <w:szCs w:val="28"/>
              </w:rPr>
              <w:t>忻州市生态环境局</w:t>
            </w:r>
            <w:r>
              <w:rPr>
                <w:rFonts w:hint="eastAsia" w:ascii="仿宋_GB2312" w:hAnsi="宋体" w:eastAsia="仿宋_GB2312"/>
                <w:sz w:val="28"/>
                <w:szCs w:val="28"/>
              </w:rPr>
              <w:t>繁峙</w:t>
            </w:r>
            <w:r>
              <w:rPr>
                <w:rFonts w:ascii="仿宋_GB2312" w:hAnsi="宋体" w:eastAsia="仿宋_GB2312"/>
                <w:sz w:val="28"/>
                <w:szCs w:val="28"/>
              </w:rPr>
              <w:t>分局</w:t>
            </w:r>
            <w:r>
              <w:rPr>
                <w:rFonts w:hint="eastAsia" w:ascii="仿宋_GB2312" w:hAnsi="宋体" w:eastAsia="仿宋_GB2312"/>
                <w:sz w:val="28"/>
                <w:szCs w:val="28"/>
              </w:rPr>
              <w:t>，山西坤弘环保科技有限公司</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720" w:type="dxa"/>
            <w:tcBorders>
              <w:tl2br w:val="nil"/>
              <w:tr2bl w:val="nil"/>
            </w:tcBorders>
            <w:noWrap w:val="0"/>
            <w:vAlign w:val="top"/>
          </w:tcPr>
          <w:p>
            <w:pPr>
              <w:widowControl w:val="0"/>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繁峙县行政审批服务管理局                </w:t>
            </w:r>
            <w:r>
              <w:rPr>
                <w:rFonts w:hint="default" w:ascii="Times New Roman" w:hAnsi="Times New Roman" w:eastAsia="仿宋_GB2312" w:cs="Times New Roman"/>
                <w:b w:val="0"/>
                <w:bCs/>
                <w:sz w:val="32"/>
                <w:szCs w:val="32"/>
                <w:highlight w:val="none"/>
                <w:lang w:val="en-US" w:eastAsia="zh-CN"/>
              </w:rPr>
              <w:t>2022</w:t>
            </w:r>
            <w:r>
              <w:rPr>
                <w:rFonts w:hint="eastAsia" w:ascii="仿宋_GB2312" w:hAnsi="仿宋_GB2312" w:eastAsia="仿宋_GB2312" w:cs="仿宋_GB2312"/>
                <w:sz w:val="28"/>
                <w:szCs w:val="36"/>
                <w:lang w:val="en-US" w:eastAsia="zh-CN"/>
              </w:rPr>
              <w:t>年</w:t>
            </w:r>
            <w:r>
              <w:rPr>
                <w:rFonts w:hint="eastAsia" w:eastAsia="仿宋_GB2312" w:cs="Times New Roman"/>
                <w:sz w:val="28"/>
                <w:szCs w:val="36"/>
                <w:lang w:val="en-US" w:eastAsia="zh-CN"/>
              </w:rPr>
              <w:t>9</w:t>
            </w:r>
            <w:r>
              <w:rPr>
                <w:rFonts w:hint="eastAsia" w:ascii="仿宋_GB2312" w:hAnsi="仿宋_GB2312" w:eastAsia="仿宋_GB2312" w:cs="仿宋_GB2312"/>
                <w:sz w:val="28"/>
                <w:szCs w:val="36"/>
                <w:lang w:val="en-US" w:eastAsia="zh-CN"/>
              </w:rPr>
              <w:t>月</w:t>
            </w:r>
            <w:r>
              <w:rPr>
                <w:rFonts w:hint="eastAsia" w:eastAsia="仿宋_GB2312" w:cs="Times New Roman"/>
                <w:sz w:val="28"/>
                <w:szCs w:val="36"/>
                <w:lang w:val="en-US" w:eastAsia="zh-CN"/>
              </w:rPr>
              <w:t>9</w:t>
            </w:r>
            <w:r>
              <w:rPr>
                <w:rFonts w:hint="eastAsia" w:ascii="仿宋_GB2312" w:hAnsi="仿宋_GB2312" w:eastAsia="仿宋_GB2312" w:cs="仿宋_GB2312"/>
                <w:sz w:val="28"/>
                <w:szCs w:val="36"/>
                <w:lang w:val="en-US" w:eastAsia="zh-CN"/>
              </w:rPr>
              <w:t>日印发</w:t>
            </w:r>
          </w:p>
        </w:tc>
      </w:tr>
    </w:tbl>
    <w:p>
      <w:pPr>
        <w:pStyle w:val="2"/>
        <w:rPr>
          <w:rFonts w:hint="eastAsia"/>
        </w:rPr>
      </w:pPr>
    </w:p>
    <w:sectPr>
      <w:pgSz w:w="11906" w:h="16838"/>
      <w:pgMar w:top="1814" w:right="1701" w:bottom="1757" w:left="1701" w:header="850"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ungsuh">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embedRegular r:id="rId1" w:fontKey="{E8A076D2-14A8-490D-83C3-1DE19E0AA684}"/>
  </w:font>
  <w:font w:name="仿宋_GB2312">
    <w:panose1 w:val="02010609030101010101"/>
    <w:charset w:val="86"/>
    <w:family w:val="modern"/>
    <w:pitch w:val="default"/>
    <w:sig w:usb0="00000001" w:usb1="080E0000" w:usb2="00000000" w:usb3="00000000" w:csb0="00040000" w:csb1="00000000"/>
    <w:embedRegular r:id="rId2" w:fontKey="{D7C64497-92D0-4C05-8380-B4C8F28B8828}"/>
  </w:font>
  <w:font w:name="方正小标宋简体">
    <w:panose1 w:val="03000509000000000000"/>
    <w:charset w:val="86"/>
    <w:family w:val="auto"/>
    <w:pitch w:val="default"/>
    <w:sig w:usb0="00000001" w:usb1="080E0000" w:usb2="00000000" w:usb3="00000000" w:csb0="00040000" w:csb1="00000000"/>
    <w:embedRegular r:id="rId3" w:fontKey="{E43C561D-59F0-4D93-A6FB-94E74916FB66}"/>
  </w:font>
  <w:font w:name="新宋体">
    <w:panose1 w:val="02010609030101010101"/>
    <w:charset w:val="86"/>
    <w:family w:val="modern"/>
    <w:pitch w:val="default"/>
    <w:sig w:usb0="00000003" w:usb1="288F0000" w:usb2="00000006" w:usb3="00000000" w:csb0="00040001" w:csb1="00000000"/>
    <w:embedRegular r:id="rId4" w:fontKey="{31CC9C08-0366-49F1-AF4D-A1117424466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FC471"/>
    <w:multiLevelType w:val="singleLevel"/>
    <w:tmpl w:val="56CFC4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800"/>
  <w:hyphenationZone w:val="360"/>
  <w:displayHorizontalDrawingGridEvery w:val="1"/>
  <w:displayVerticalDrawingGridEvery w:val="1"/>
  <w:noPunctuationKerning w:val="1"/>
  <w:characterSpacingControl w:val="doNotCompress"/>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00F842E3"/>
    <w:rsid w:val="00027B00"/>
    <w:rsid w:val="00096CFB"/>
    <w:rsid w:val="000E21D0"/>
    <w:rsid w:val="00112F9E"/>
    <w:rsid w:val="00141CF8"/>
    <w:rsid w:val="0017013C"/>
    <w:rsid w:val="00172206"/>
    <w:rsid w:val="001F5156"/>
    <w:rsid w:val="00207A28"/>
    <w:rsid w:val="002304D9"/>
    <w:rsid w:val="00241B23"/>
    <w:rsid w:val="002A45A3"/>
    <w:rsid w:val="00326B25"/>
    <w:rsid w:val="003C1028"/>
    <w:rsid w:val="004E619B"/>
    <w:rsid w:val="00547880"/>
    <w:rsid w:val="005C7907"/>
    <w:rsid w:val="005E2672"/>
    <w:rsid w:val="00631058"/>
    <w:rsid w:val="006401C2"/>
    <w:rsid w:val="006A0EE3"/>
    <w:rsid w:val="006D5C11"/>
    <w:rsid w:val="0073009B"/>
    <w:rsid w:val="007420C2"/>
    <w:rsid w:val="007A5719"/>
    <w:rsid w:val="007E7006"/>
    <w:rsid w:val="008766B9"/>
    <w:rsid w:val="008C66C4"/>
    <w:rsid w:val="00902C2B"/>
    <w:rsid w:val="00956CB3"/>
    <w:rsid w:val="00975EDF"/>
    <w:rsid w:val="009828D4"/>
    <w:rsid w:val="0098517E"/>
    <w:rsid w:val="009B1DA4"/>
    <w:rsid w:val="009B3FE4"/>
    <w:rsid w:val="00A12294"/>
    <w:rsid w:val="00A309BB"/>
    <w:rsid w:val="00A544FE"/>
    <w:rsid w:val="00AE1B65"/>
    <w:rsid w:val="00B261E4"/>
    <w:rsid w:val="00BF5B0D"/>
    <w:rsid w:val="00BF5FBF"/>
    <w:rsid w:val="00C92C2D"/>
    <w:rsid w:val="00D03549"/>
    <w:rsid w:val="00D63135"/>
    <w:rsid w:val="00D83A81"/>
    <w:rsid w:val="00DC366D"/>
    <w:rsid w:val="00DF791E"/>
    <w:rsid w:val="00EA27A1"/>
    <w:rsid w:val="00EC5A91"/>
    <w:rsid w:val="00EE30B8"/>
    <w:rsid w:val="00EF428A"/>
    <w:rsid w:val="00F70EF2"/>
    <w:rsid w:val="00F842E3"/>
    <w:rsid w:val="00FB4F3A"/>
    <w:rsid w:val="02CB7913"/>
    <w:rsid w:val="02D82BE7"/>
    <w:rsid w:val="03FD2955"/>
    <w:rsid w:val="044A6E51"/>
    <w:rsid w:val="05874C93"/>
    <w:rsid w:val="07537C05"/>
    <w:rsid w:val="07FE6A73"/>
    <w:rsid w:val="08A60005"/>
    <w:rsid w:val="097F6926"/>
    <w:rsid w:val="0A084DBF"/>
    <w:rsid w:val="0CB13301"/>
    <w:rsid w:val="0D006ACF"/>
    <w:rsid w:val="0D186FF8"/>
    <w:rsid w:val="0D241E6A"/>
    <w:rsid w:val="0E6B438E"/>
    <w:rsid w:val="0F707EAE"/>
    <w:rsid w:val="100D6C71"/>
    <w:rsid w:val="10B169D0"/>
    <w:rsid w:val="110D797F"/>
    <w:rsid w:val="124C2FD3"/>
    <w:rsid w:val="150753E6"/>
    <w:rsid w:val="162422AB"/>
    <w:rsid w:val="18437AB9"/>
    <w:rsid w:val="19DD3743"/>
    <w:rsid w:val="1A9829AF"/>
    <w:rsid w:val="1AAC38DB"/>
    <w:rsid w:val="1DB92213"/>
    <w:rsid w:val="1E2853EC"/>
    <w:rsid w:val="1E65417D"/>
    <w:rsid w:val="201B0BD7"/>
    <w:rsid w:val="202A5B15"/>
    <w:rsid w:val="21BF3B54"/>
    <w:rsid w:val="21EA76AB"/>
    <w:rsid w:val="232B2E8E"/>
    <w:rsid w:val="23BF71FF"/>
    <w:rsid w:val="243817BB"/>
    <w:rsid w:val="24F7295C"/>
    <w:rsid w:val="26303910"/>
    <w:rsid w:val="2676157D"/>
    <w:rsid w:val="27DB012C"/>
    <w:rsid w:val="288F41CD"/>
    <w:rsid w:val="293D6E34"/>
    <w:rsid w:val="2E63678A"/>
    <w:rsid w:val="2EAC203A"/>
    <w:rsid w:val="303F28ED"/>
    <w:rsid w:val="30BB0827"/>
    <w:rsid w:val="33B37802"/>
    <w:rsid w:val="34CE712C"/>
    <w:rsid w:val="350C457C"/>
    <w:rsid w:val="36005CE4"/>
    <w:rsid w:val="36875EF8"/>
    <w:rsid w:val="36E53CD9"/>
    <w:rsid w:val="39AF3E76"/>
    <w:rsid w:val="3BFA0653"/>
    <w:rsid w:val="3D087E91"/>
    <w:rsid w:val="3E1971C2"/>
    <w:rsid w:val="3ECE5DFF"/>
    <w:rsid w:val="3F9E7433"/>
    <w:rsid w:val="3FE02215"/>
    <w:rsid w:val="408B1DEC"/>
    <w:rsid w:val="41587604"/>
    <w:rsid w:val="4169281B"/>
    <w:rsid w:val="41D530FE"/>
    <w:rsid w:val="43445919"/>
    <w:rsid w:val="43B578DB"/>
    <w:rsid w:val="44AF170F"/>
    <w:rsid w:val="44B94AE1"/>
    <w:rsid w:val="499433BB"/>
    <w:rsid w:val="4B69278F"/>
    <w:rsid w:val="4B9419C3"/>
    <w:rsid w:val="4BB77CE7"/>
    <w:rsid w:val="4C2B6626"/>
    <w:rsid w:val="4DDA7116"/>
    <w:rsid w:val="4E064ADD"/>
    <w:rsid w:val="4E5F368B"/>
    <w:rsid w:val="4E980E52"/>
    <w:rsid w:val="503D2954"/>
    <w:rsid w:val="509D2822"/>
    <w:rsid w:val="515F503A"/>
    <w:rsid w:val="51A12754"/>
    <w:rsid w:val="51D8669D"/>
    <w:rsid w:val="53F75E90"/>
    <w:rsid w:val="542239BD"/>
    <w:rsid w:val="54F35A03"/>
    <w:rsid w:val="568923E9"/>
    <w:rsid w:val="56A07515"/>
    <w:rsid w:val="576F1564"/>
    <w:rsid w:val="58A84476"/>
    <w:rsid w:val="59A924E7"/>
    <w:rsid w:val="5BF01569"/>
    <w:rsid w:val="5EC570B6"/>
    <w:rsid w:val="60344E6C"/>
    <w:rsid w:val="61690407"/>
    <w:rsid w:val="61BA6146"/>
    <w:rsid w:val="61F726EF"/>
    <w:rsid w:val="6386694C"/>
    <w:rsid w:val="65147874"/>
    <w:rsid w:val="657563E1"/>
    <w:rsid w:val="66640B9F"/>
    <w:rsid w:val="681F1B75"/>
    <w:rsid w:val="699658D9"/>
    <w:rsid w:val="69983D7B"/>
    <w:rsid w:val="69B92023"/>
    <w:rsid w:val="6D5A7A9F"/>
    <w:rsid w:val="6F2E6055"/>
    <w:rsid w:val="7120324D"/>
    <w:rsid w:val="71B400B8"/>
    <w:rsid w:val="71D62B3C"/>
    <w:rsid w:val="72614DAC"/>
    <w:rsid w:val="744F4A89"/>
    <w:rsid w:val="74BA4BAC"/>
    <w:rsid w:val="758142C0"/>
    <w:rsid w:val="761F0029"/>
    <w:rsid w:val="77436BAC"/>
    <w:rsid w:val="77586705"/>
    <w:rsid w:val="79BF0534"/>
    <w:rsid w:val="79C17230"/>
    <w:rsid w:val="79D97847"/>
    <w:rsid w:val="7A166C8A"/>
    <w:rsid w:val="7BD048BD"/>
    <w:rsid w:val="7C8E5457"/>
    <w:rsid w:val="7E0A6CC5"/>
    <w:rsid w:val="7E833034"/>
    <w:rsid w:val="7FDC0E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宋体" w:cs="Times New Roman"/>
      <w:sz w:val="21"/>
      <w:szCs w:val="21"/>
      <w:lang w:val="en-US" w:eastAsia="zh-CN" w:bidi="ar-SA"/>
    </w:rPr>
  </w:style>
  <w:style w:type="paragraph" w:styleId="4">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5">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6">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7">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8">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9">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10">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11">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2">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after="0"/>
      <w:ind w:firstLine="420"/>
    </w:pPr>
  </w:style>
  <w:style w:type="paragraph" w:styleId="3">
    <w:name w:val="Body Text"/>
    <w:basedOn w:val="1"/>
    <w:next w:val="1"/>
    <w:unhideWhenUsed/>
    <w:qFormat/>
    <w:uiPriority w:val="99"/>
    <w:pPr>
      <w:spacing w:after="120"/>
    </w:pPr>
  </w:style>
  <w:style w:type="paragraph" w:styleId="13">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4">
    <w:name w:val="Normal Indent"/>
    <w:basedOn w:val="1"/>
    <w:qFormat/>
    <w:uiPriority w:val="0"/>
    <w:pPr>
      <w:spacing w:line="460" w:lineRule="exact"/>
      <w:ind w:firstLine="200" w:firstLineChars="200"/>
      <w:jc w:val="left"/>
    </w:pPr>
    <w:rPr>
      <w:kern w:val="0"/>
      <w:sz w:val="24"/>
    </w:rPr>
  </w:style>
  <w:style w:type="paragraph" w:styleId="15">
    <w:name w:val="annotation text"/>
    <w:basedOn w:val="1"/>
    <w:link w:val="38"/>
    <w:qFormat/>
    <w:uiPriority w:val="0"/>
    <w:pPr>
      <w:jc w:val="left"/>
    </w:pPr>
  </w:style>
  <w:style w:type="paragraph" w:styleId="16">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7">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8">
    <w:name w:val="Plain Text"/>
    <w:basedOn w:val="1"/>
    <w:qFormat/>
    <w:uiPriority w:val="0"/>
    <w:rPr>
      <w:rFonts w:ascii="宋体" w:hAnsi="Courier New"/>
      <w:kern w:val="0"/>
      <w:sz w:val="20"/>
      <w:szCs w:val="21"/>
      <w:lang w:val="zh-CN"/>
    </w:rPr>
  </w:style>
  <w:style w:type="paragraph" w:styleId="19">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20">
    <w:name w:val="Balloon Text"/>
    <w:basedOn w:val="1"/>
    <w:link w:val="39"/>
    <w:qFormat/>
    <w:uiPriority w:val="0"/>
    <w:rPr>
      <w:sz w:val="18"/>
      <w:szCs w:val="18"/>
    </w:rPr>
  </w:style>
  <w:style w:type="paragraph" w:styleId="21">
    <w:name w:val="footer"/>
    <w:basedOn w:val="1"/>
    <w:link w:val="40"/>
    <w:qFormat/>
    <w:uiPriority w:val="0"/>
    <w:pPr>
      <w:tabs>
        <w:tab w:val="center" w:pos="4153"/>
        <w:tab w:val="right" w:pos="8306"/>
      </w:tabs>
      <w:snapToGrid w:val="0"/>
      <w:jc w:val="left"/>
    </w:pPr>
    <w:rPr>
      <w:sz w:val="18"/>
      <w:szCs w:val="18"/>
    </w:rPr>
  </w:style>
  <w:style w:type="paragraph" w:styleId="2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3">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24">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25">
    <w:name w:val="Subtitle"/>
    <w:qFormat/>
    <w:uiPriority w:val="16"/>
    <w:pPr>
      <w:jc w:val="center"/>
    </w:pPr>
    <w:rPr>
      <w:rFonts w:ascii="Times New Roman" w:hAnsi="Times New Roman" w:eastAsia="宋体" w:cs="Times New Roman"/>
      <w:sz w:val="24"/>
      <w:szCs w:val="24"/>
      <w:lang w:val="en-US" w:eastAsia="zh-CN" w:bidi="ar-SA"/>
    </w:rPr>
  </w:style>
  <w:style w:type="paragraph" w:styleId="26">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7">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8">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9">
    <w:name w:val="Title"/>
    <w:qFormat/>
    <w:uiPriority w:val="6"/>
    <w:pPr>
      <w:jc w:val="center"/>
    </w:pPr>
    <w:rPr>
      <w:rFonts w:ascii="Times New Roman" w:hAnsi="Times New Roman" w:eastAsia="宋体" w:cs="Times New Roman"/>
      <w:b/>
      <w:sz w:val="32"/>
      <w:szCs w:val="32"/>
      <w:lang w:val="en-US" w:eastAsia="zh-CN" w:bidi="ar-SA"/>
    </w:rPr>
  </w:style>
  <w:style w:type="paragraph" w:styleId="30">
    <w:name w:val="annotation subject"/>
    <w:basedOn w:val="15"/>
    <w:next w:val="15"/>
    <w:link w:val="42"/>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0"/>
    <w:rPr>
      <w:b/>
      <w:w w:val="100"/>
      <w:sz w:val="21"/>
      <w:szCs w:val="21"/>
      <w:shd w:val="clear" w:color="auto" w:fill="auto"/>
    </w:rPr>
  </w:style>
  <w:style w:type="character" w:styleId="35">
    <w:name w:val="page number"/>
    <w:qFormat/>
    <w:uiPriority w:val="0"/>
  </w:style>
  <w:style w:type="character" w:styleId="36">
    <w:name w:val="Emphasis"/>
    <w:qFormat/>
    <w:uiPriority w:val="18"/>
    <w:rPr>
      <w:i/>
      <w:w w:val="100"/>
      <w:sz w:val="21"/>
      <w:szCs w:val="21"/>
      <w:shd w:val="clear" w:color="auto" w:fill="auto"/>
    </w:rPr>
  </w:style>
  <w:style w:type="character" w:styleId="37">
    <w:name w:val="annotation reference"/>
    <w:basedOn w:val="33"/>
    <w:qFormat/>
    <w:uiPriority w:val="0"/>
    <w:rPr>
      <w:sz w:val="21"/>
      <w:szCs w:val="21"/>
    </w:rPr>
  </w:style>
  <w:style w:type="character" w:customStyle="1" w:styleId="38">
    <w:name w:val="批注文字 Char"/>
    <w:basedOn w:val="33"/>
    <w:link w:val="15"/>
    <w:qFormat/>
    <w:uiPriority w:val="0"/>
    <w:rPr>
      <w:sz w:val="21"/>
      <w:szCs w:val="21"/>
    </w:rPr>
  </w:style>
  <w:style w:type="character" w:customStyle="1" w:styleId="39">
    <w:name w:val="批注框文本 Char"/>
    <w:basedOn w:val="33"/>
    <w:link w:val="20"/>
    <w:qFormat/>
    <w:uiPriority w:val="0"/>
    <w:rPr>
      <w:sz w:val="18"/>
      <w:szCs w:val="18"/>
    </w:rPr>
  </w:style>
  <w:style w:type="character" w:customStyle="1" w:styleId="40">
    <w:name w:val="页脚 Char"/>
    <w:link w:val="21"/>
    <w:qFormat/>
    <w:uiPriority w:val="0"/>
    <w:rPr>
      <w:sz w:val="18"/>
      <w:szCs w:val="18"/>
    </w:rPr>
  </w:style>
  <w:style w:type="character" w:customStyle="1" w:styleId="41">
    <w:name w:val="页眉 Char"/>
    <w:link w:val="22"/>
    <w:qFormat/>
    <w:uiPriority w:val="0"/>
    <w:rPr>
      <w:sz w:val="18"/>
      <w:szCs w:val="18"/>
    </w:rPr>
  </w:style>
  <w:style w:type="character" w:customStyle="1" w:styleId="42">
    <w:name w:val="批注主题 Char"/>
    <w:basedOn w:val="38"/>
    <w:link w:val="30"/>
    <w:qFormat/>
    <w:uiPriority w:val="0"/>
    <w:rPr>
      <w:b/>
      <w:bCs/>
    </w:rPr>
  </w:style>
  <w:style w:type="character" w:customStyle="1" w:styleId="43">
    <w:name w:val="书籍标题1"/>
    <w:qFormat/>
    <w:uiPriority w:val="25"/>
    <w:rPr>
      <w:b/>
      <w:i/>
      <w:w w:val="100"/>
      <w:sz w:val="21"/>
      <w:szCs w:val="21"/>
      <w:shd w:val="clear" w:color="auto" w:fill="auto"/>
    </w:rPr>
  </w:style>
  <w:style w:type="character" w:customStyle="1" w:styleId="44">
    <w:name w:val="明显强调1"/>
    <w:qFormat/>
    <w:uiPriority w:val="19"/>
    <w:rPr>
      <w:i/>
      <w:color w:val="5B9BD5"/>
      <w:w w:val="100"/>
      <w:sz w:val="21"/>
      <w:szCs w:val="21"/>
      <w:shd w:val="clear" w:color="auto" w:fill="auto"/>
    </w:rPr>
  </w:style>
  <w:style w:type="character" w:customStyle="1" w:styleId="45">
    <w:name w:val="不明显参考1"/>
    <w:qFormat/>
    <w:uiPriority w:val="23"/>
    <w:rPr>
      <w:smallCaps/>
      <w:color w:val="5A5A5A"/>
      <w:w w:val="100"/>
      <w:sz w:val="21"/>
      <w:szCs w:val="21"/>
      <w:shd w:val="clear" w:color="auto" w:fill="auto"/>
    </w:rPr>
  </w:style>
  <w:style w:type="character" w:customStyle="1" w:styleId="46">
    <w:name w:val="明显参考1"/>
    <w:qFormat/>
    <w:uiPriority w:val="24"/>
    <w:rPr>
      <w:b/>
      <w:smallCaps/>
      <w:color w:val="5B9BD5"/>
      <w:w w:val="100"/>
      <w:sz w:val="21"/>
      <w:szCs w:val="21"/>
      <w:shd w:val="clear" w:color="auto" w:fill="auto"/>
    </w:rPr>
  </w:style>
  <w:style w:type="character" w:customStyle="1" w:styleId="47">
    <w:name w:val="不明显强调1"/>
    <w:qFormat/>
    <w:uiPriority w:val="17"/>
    <w:rPr>
      <w:i/>
      <w:color w:val="404040"/>
      <w:w w:val="100"/>
      <w:sz w:val="21"/>
      <w:szCs w:val="21"/>
      <w:shd w:val="clear" w:color="auto" w:fill="auto"/>
    </w:rPr>
  </w:style>
  <w:style w:type="paragraph" w:customStyle="1" w:styleId="48">
    <w:name w:val="TOC 标题1"/>
    <w:unhideWhenUsed/>
    <w:qFormat/>
    <w:uiPriority w:val="27"/>
    <w:pPr>
      <w:jc w:val="both"/>
    </w:pPr>
    <w:rPr>
      <w:rFonts w:ascii="Times New Roman" w:hAnsi="Times New Roman" w:eastAsia="宋体" w:cs="Times New Roman"/>
      <w:color w:val="2E74B5"/>
      <w:sz w:val="32"/>
      <w:szCs w:val="32"/>
      <w:lang w:val="en-US" w:eastAsia="zh-CN" w:bidi="ar-SA"/>
    </w:rPr>
  </w:style>
  <w:style w:type="paragraph" w:styleId="49">
    <w:name w:val="No Spacing"/>
    <w:qFormat/>
    <w:uiPriority w:val="5"/>
    <w:pPr>
      <w:jc w:val="both"/>
    </w:pPr>
    <w:rPr>
      <w:rFonts w:ascii="Times New Roman" w:hAnsi="Times New Roman" w:eastAsia="宋体" w:cs="Times New Roman"/>
      <w:sz w:val="21"/>
      <w:szCs w:val="21"/>
      <w:lang w:val="en-US" w:eastAsia="zh-CN" w:bidi="ar-SA"/>
    </w:rPr>
  </w:style>
  <w:style w:type="paragraph" w:styleId="50">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styleId="51">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52">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paragraph" w:customStyle="1" w:styleId="53">
    <w:name w:val="Default"/>
    <w:next w:val="54"/>
    <w:qFormat/>
    <w:uiPriority w:val="0"/>
    <w:pPr>
      <w:widowControl w:val="0"/>
      <w:autoSpaceDE w:val="0"/>
      <w:autoSpaceDN w:val="0"/>
      <w:adjustRightInd w:val="0"/>
    </w:pPr>
    <w:rPr>
      <w:rFonts w:ascii="Gungsuh" w:hAnsi="Times New Roman" w:eastAsia="Gungsuh" w:cs="Gungsuh"/>
      <w:color w:val="000000"/>
      <w:sz w:val="24"/>
      <w:szCs w:val="24"/>
      <w:lang w:val="en-US" w:eastAsia="zh-CN" w:bidi="ar-SA"/>
    </w:rPr>
  </w:style>
  <w:style w:type="paragraph" w:customStyle="1" w:styleId="54">
    <w:name w:val="表格文字"/>
    <w:basedOn w:val="1"/>
    <w:next w:val="1"/>
    <w:qFormat/>
    <w:uiPriority w:val="0"/>
    <w:pPr>
      <w:adjustRightInd w:val="0"/>
      <w:spacing w:line="280" w:lineRule="exact"/>
      <w:ind w:right="-102" w:hanging="91"/>
      <w:jc w:val="center"/>
    </w:pPr>
    <w:rPr>
      <w:rFonts w:ascii="Times New Roman" w:hAnsi="Times New Roman" w:eastAsia="宋体" w:cs="Times New Roman"/>
      <w:b/>
      <w:szCs w:val="21"/>
    </w:rPr>
  </w:style>
  <w:style w:type="paragraph" w:customStyle="1" w:styleId="55">
    <w:name w:val="Body text|1"/>
    <w:basedOn w:val="1"/>
    <w:qFormat/>
    <w:uiPriority w:val="0"/>
    <w:pPr>
      <w:widowControl w:val="0"/>
      <w:shd w:val="clear" w:color="auto" w:fill="auto"/>
      <w:spacing w:line="442"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2015</Characters>
  <Lines>16</Lines>
  <Paragraphs>4</Paragraphs>
  <TotalTime>11</TotalTime>
  <ScaleCrop>false</ScaleCrop>
  <LinksUpToDate>false</LinksUpToDate>
  <CharactersWithSpaces>2064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2021-05-20T02:47:00Z</dcterms:created>
  <dc:creator>Administrator</dc:creator>
  <cp:lastModifiedBy>左</cp:lastModifiedBy>
  <cp:lastPrinted>2022-07-11T08:19:00Z</cp:lastPrinted>
  <dcterms:modified xsi:type="dcterms:W3CDTF">2022-09-09T09:49:12Z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630E2DC409FB4B209D8BBECEF26DB06E</vt:lpwstr>
  </property>
</Properties>
</file>