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华文仿宋" w:hAnsi="华文仿宋" w:eastAsia="华文仿宋" w:cs="华文仿宋"/>
          <w:color w:val="000000"/>
          <w:kern w:val="44"/>
          <w:sz w:val="40"/>
          <w:szCs w:val="40"/>
          <w:lang w:eastAsia="zh-CN"/>
        </w:rPr>
      </w:pPr>
      <w:r>
        <w:rPr>
          <w:rFonts w:hint="eastAsia" w:ascii="华文仿宋" w:hAnsi="华文仿宋" w:eastAsia="华文仿宋" w:cs="华文仿宋"/>
          <w:color w:val="000000"/>
          <w:kern w:val="44"/>
          <w:sz w:val="40"/>
          <w:szCs w:val="40"/>
          <w:lang w:eastAsia="zh-CN"/>
        </w:rPr>
        <w:t>（污染影响类）</w:t>
      </w:r>
    </w:p>
    <w:p>
      <w:pPr>
        <w:jc w:val="center"/>
        <w:rPr>
          <w:rFonts w:eastAsia="仿宋"/>
          <w:sz w:val="52"/>
          <w:szCs w:val="52"/>
        </w:rPr>
      </w:pPr>
    </w:p>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仿宋"/>
          <w:sz w:val="44"/>
          <w:szCs w:val="44"/>
          <w:lang w:val="en-US" w:eastAsia="zh-CN"/>
        </w:rPr>
      </w:pPr>
      <w:r>
        <w:rPr>
          <w:rFonts w:hint="eastAsia" w:eastAsia="仿宋"/>
          <w:sz w:val="44"/>
          <w:szCs w:val="44"/>
          <w:lang w:val="en-US" w:eastAsia="zh-CN"/>
        </w:rPr>
        <w:t>公示本</w:t>
      </w:r>
    </w:p>
    <w:p>
      <w:pPr>
        <w:ind w:firstLine="1040"/>
        <w:rPr>
          <w:rFonts w:eastAsia="仿宋"/>
          <w:sz w:val="44"/>
          <w:szCs w:val="44"/>
        </w:rPr>
      </w:pPr>
    </w:p>
    <w:p>
      <w:pPr>
        <w:pStyle w:val="2"/>
        <w:rPr>
          <w:rFonts w:eastAsia="仿宋"/>
          <w:sz w:val="44"/>
          <w:szCs w:val="44"/>
        </w:rPr>
      </w:pPr>
    </w:p>
    <w:p>
      <w:pPr>
        <w:rPr>
          <w:rFonts w:eastAsia="仿宋"/>
          <w:sz w:val="44"/>
          <w:szCs w:val="44"/>
        </w:rPr>
      </w:pPr>
    </w:p>
    <w:p>
      <w:pPr>
        <w:pStyle w:val="2"/>
      </w:pPr>
    </w:p>
    <w:p>
      <w:pPr>
        <w:keepNext w:val="0"/>
        <w:keepLines w:val="0"/>
        <w:pageBreakBefore w:val="0"/>
        <w:widowControl w:val="0"/>
        <w:kinsoku/>
        <w:wordWrap/>
        <w:overflowPunct/>
        <w:topLinePunct w:val="0"/>
        <w:autoSpaceDE/>
        <w:autoSpaceDN/>
        <w:bidi w:val="0"/>
        <w:adjustRightInd w:val="0"/>
        <w:snapToGrid w:val="0"/>
        <w:spacing w:line="360" w:lineRule="auto"/>
        <w:ind w:left="2580" w:leftChars="200" w:hanging="2160" w:hangingChars="600"/>
        <w:textAlignment w:val="auto"/>
        <w:rPr>
          <w:rFonts w:hint="eastAsia"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w:t>
      </w:r>
      <w:r>
        <w:rPr>
          <w:rFonts w:hint="eastAsia" w:ascii="仿宋_GB2312" w:eastAsia="仿宋_GB2312"/>
          <w:sz w:val="36"/>
          <w:szCs w:val="36"/>
          <w:u w:val="single"/>
          <w:lang w:eastAsia="zh-CN"/>
        </w:rPr>
        <w:t>繁峙县军起建材贸易有限公司利用废弃石料年产10万吨砂石料项目</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eastAsia"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w:t>
      </w:r>
      <w:r>
        <w:rPr>
          <w:rFonts w:hint="eastAsia" w:ascii="仿宋_GB2312" w:eastAsia="仿宋_GB2312"/>
          <w:sz w:val="36"/>
          <w:szCs w:val="36"/>
          <w:u w:val="single"/>
          <w:lang w:eastAsia="zh-CN"/>
        </w:rPr>
        <w:t>繁峙县军起建材贸易有限公司</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2021年7</w:t>
      </w:r>
      <w:bookmarkStart w:id="17" w:name="_GoBack"/>
      <w:bookmarkEnd w:id="17"/>
      <w:r>
        <w:rPr>
          <w:rFonts w:hint="eastAsia" w:ascii="仿宋_GB2312" w:eastAsia="仿宋_GB2312"/>
          <w:sz w:val="36"/>
          <w:szCs w:val="36"/>
          <w:u w:val="single"/>
          <w:lang w:val="en-US" w:eastAsia="zh-CN"/>
        </w:rPr>
        <w:t>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center"/>
        <w:textAlignment w:val="baseline"/>
        <w:outlineLvl w:val="9"/>
        <w:rPr>
          <w:rFonts w:hint="default" w:ascii="Times New Roman" w:hAnsi="Times New Roman" w:eastAsia="宋体" w:cs="Times New Roman"/>
          <w:b/>
          <w:bCs w:val="0"/>
          <w:color w:val="auto"/>
          <w:sz w:val="28"/>
          <w:szCs w:val="28"/>
          <w:lang w:eastAsia="zh-CN"/>
        </w:rPr>
      </w:pPr>
      <w:r>
        <w:rPr>
          <w:rFonts w:hint="default" w:ascii="Times New Roman" w:hAnsi="Times New Roman" w:eastAsia="宋体" w:cs="Times New Roman"/>
          <w:b/>
          <w:bCs w:val="0"/>
          <w:color w:val="auto"/>
          <w:sz w:val="28"/>
          <w:szCs w:val="28"/>
          <w:lang w:eastAsia="zh-CN"/>
        </w:rPr>
        <w:t>关于《繁峙县军起建材贸易有限公司利用废弃石料年产10万吨砂石料</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center"/>
        <w:textAlignment w:val="baseline"/>
        <w:outlineLvl w:val="9"/>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eastAsia="zh-CN"/>
        </w:rPr>
        <w:t>项目环境影响报告表》技术审查意见的修改说明</w:t>
      </w:r>
    </w:p>
    <w:tbl>
      <w:tblPr>
        <w:tblStyle w:val="18"/>
        <w:tblW w:w="928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39"/>
        <w:gridCol w:w="4630"/>
        <w:gridCol w:w="3245"/>
        <w:gridCol w:w="8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4630"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审查意见</w:t>
            </w: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修改说明</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630"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420" w:firstLineChars="200"/>
              <w:jc w:val="both"/>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细化介绍《繁峙县土地利用总体规划》相关内容，根据项目在山西省主体功能区区划中的功能定位、清晰的项目区图件，结合繁峙县生态功能区划及经济区划的相关内容、项目占地类型，进一步分析项目建设与规划、区划的相符性。</w:t>
            </w: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ascii="Times New Roman" w:hAnsi="Times New Roman" w:eastAsia="宋体" w:cs="Times New Roman"/>
                <w:sz w:val="21"/>
                <w:szCs w:val="21"/>
                <w:lang w:eastAsia="zh-CN"/>
              </w:rPr>
            </w:pPr>
            <w:r>
              <w:rPr>
                <w:rFonts w:hint="eastAsia" w:cs="Times New Roman"/>
                <w:sz w:val="21"/>
                <w:szCs w:val="21"/>
                <w:lang w:eastAsia="zh-CN"/>
              </w:rPr>
              <w:t>繁峙县无土地利用总体规划，提供了当地土地资源局出具的证明</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见附件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p>
        </w:tc>
        <w:tc>
          <w:tcPr>
            <w:tcW w:w="4630"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baseline"/>
              <w:outlineLvl w:val="9"/>
              <w:rPr>
                <w:rFonts w:hint="default" w:ascii="Times New Roman" w:hAnsi="Times New Roman" w:eastAsia="宋体" w:cs="Times New Roman"/>
                <w:sz w:val="21"/>
                <w:szCs w:val="21"/>
              </w:rPr>
            </w:pP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eastAsia" w:cs="Times New Roman"/>
                <w:sz w:val="21"/>
                <w:szCs w:val="21"/>
                <w:lang w:eastAsia="zh-CN"/>
              </w:rPr>
              <w:t>补充了山西省主题功能区小区的清晰图件，进一步分析了项目的相关符合性内容</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P2-3及附图6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630"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细化介绍原料废石来源单位繁峙县华德矿业有限责任公司生产运营现状、原选矿废石产生量及处置情况，说明原料来源的保证性。</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补充介绍运输沿线的环境敏感目标，细化完善运输过程中污染防治措施。</w:t>
            </w: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给出了废石来源企业的生产运行介绍及废石产生、处置情况，明确了废石来源的保证性</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p>
        </w:tc>
        <w:tc>
          <w:tcPr>
            <w:tcW w:w="4630"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420" w:firstLineChars="200"/>
              <w:jc w:val="both"/>
              <w:textAlignment w:val="auto"/>
              <w:outlineLvl w:val="9"/>
              <w:rPr>
                <w:rFonts w:hint="default" w:ascii="Times New Roman" w:hAnsi="Times New Roman" w:eastAsia="宋体" w:cs="Times New Roman"/>
                <w:sz w:val="21"/>
                <w:szCs w:val="21"/>
              </w:rPr>
            </w:pP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baseline"/>
              <w:outlineLvl w:val="9"/>
              <w:rPr>
                <w:rFonts w:hint="eastAsia" w:cs="Times New Roman"/>
                <w:sz w:val="21"/>
                <w:szCs w:val="21"/>
                <w:lang w:val="en-US" w:eastAsia="zh-CN"/>
              </w:rPr>
            </w:pPr>
            <w:r>
              <w:rPr>
                <w:rFonts w:hint="eastAsia" w:cs="Times New Roman"/>
                <w:sz w:val="21"/>
                <w:szCs w:val="21"/>
                <w:lang w:val="en-US" w:eastAsia="zh-CN"/>
              </w:rPr>
              <w:t>补充了运输线路的环境目标情况，给出了运输过程中大气、噪声等污染防治措施内容</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P23、p29、p37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10" w:hRule="atLeast"/>
          <w:jc w:val="center"/>
        </w:trPr>
        <w:tc>
          <w:tcPr>
            <w:tcW w:w="539"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4630"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完善项目工程内容一览表，明确原料、产品转运方式，复核物料平衡；根据原料废石粒径确定生产设备配置及技术参数，给出规范的厂区平面布置图。</w:t>
            </w: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完善了工程内容一览表，明确了原料、产品的转运</w:t>
            </w:r>
            <w:r>
              <w:rPr>
                <w:rFonts w:hint="eastAsia" w:cs="Times New Roman"/>
                <w:sz w:val="21"/>
                <w:szCs w:val="21"/>
                <w:lang w:val="en-US" w:eastAsia="zh-CN"/>
              </w:rPr>
              <w:t>采用全封闭输送皮带</w:t>
            </w:r>
            <w:r>
              <w:rPr>
                <w:rFonts w:hint="default" w:ascii="Times New Roman" w:hAnsi="Times New Roman" w:eastAsia="宋体" w:cs="Times New Roman"/>
                <w:sz w:val="21"/>
                <w:szCs w:val="21"/>
                <w:lang w:val="en-US" w:eastAsia="zh-CN"/>
              </w:rPr>
              <w:t>；核实了物料平衡；</w:t>
            </w:r>
            <w:r>
              <w:rPr>
                <w:rFonts w:hint="eastAsia" w:cs="Times New Roman"/>
                <w:sz w:val="21"/>
                <w:szCs w:val="21"/>
                <w:lang w:val="en-US" w:eastAsia="zh-CN"/>
              </w:rPr>
              <w:t>重新核实了项目的设备配置情况及参数</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P9-12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p>
        </w:tc>
        <w:tc>
          <w:tcPr>
            <w:tcW w:w="4630"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outlineLvl w:val="9"/>
              <w:rPr>
                <w:rFonts w:hint="default" w:ascii="Times New Roman" w:hAnsi="Times New Roman" w:eastAsia="宋体" w:cs="Times New Roman"/>
                <w:sz w:val="21"/>
                <w:szCs w:val="21"/>
              </w:rPr>
            </w:pP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重新规范了项目厂区平面图</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附图2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539"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4630"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按照上料、筛分、破碎、球磨制砂等工序设置位置及粉尘产生情况，落实粉尘收集措施及方案，核实集气罩类型、面积、集气效率、布袋除尘器的过滤风速和面积，分析集中安装1套布袋除尘器的可行性；核实污染物产排浓度和产排量；按要求补充区域消减方案。</w:t>
            </w: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细化了上料、筛分、破碎、制砂等工序的收集措施，核实了集气罩类型、面积、效率等参数，核实了布袋除尘器过滤风速、面积；分析了采用集中式除尘的可行性；核实了污染物产排情况</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P30-33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539"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rPr>
            </w:pPr>
          </w:p>
        </w:tc>
        <w:tc>
          <w:tcPr>
            <w:tcW w:w="4630"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cs="Times New Roman"/>
                <w:snapToGrid w:val="0"/>
                <w:color w:val="auto"/>
                <w:sz w:val="21"/>
                <w:szCs w:val="21"/>
              </w:rPr>
            </w:pP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kern w:val="2"/>
                <w:sz w:val="21"/>
                <w:szCs w:val="21"/>
                <w:lang w:val="en-US" w:eastAsia="zh-CN" w:bidi="ar-SA"/>
              </w:rPr>
            </w:pPr>
            <w:r>
              <w:rPr>
                <w:rFonts w:hint="eastAsia" w:cs="Times New Roman"/>
                <w:sz w:val="21"/>
                <w:szCs w:val="21"/>
                <w:lang w:eastAsia="zh-CN"/>
              </w:rPr>
              <w:t>按地方要求核实</w:t>
            </w:r>
            <w:r>
              <w:rPr>
                <w:rFonts w:hint="default" w:ascii="Times New Roman" w:hAnsi="Times New Roman" w:eastAsia="宋体" w:cs="Times New Roman"/>
                <w:sz w:val="21"/>
                <w:szCs w:val="21"/>
                <w:lang w:eastAsia="zh-CN"/>
              </w:rPr>
              <w:t>了区域削减方案</w:t>
            </w:r>
            <w:r>
              <w:rPr>
                <w:rFonts w:hint="eastAsia" w:cs="Times New Roman"/>
                <w:sz w:val="21"/>
                <w:szCs w:val="21"/>
                <w:lang w:eastAsia="zh-CN"/>
              </w:rPr>
              <w:t>情况</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4630"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补充洗砂环节沉淀池浓缩、压滤工艺介绍及设备配置等相关评价内容。</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明确生产用水水源；核实项目用水量及废水产生量，完善水平衡图；核实完善生产、生活废水产生、处置方案及去向；进一步分析生产废水循环利用不外排的保证性。</w:t>
            </w: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补充了污泥浓缩、压滤的介绍及相关配置情况</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p>
        </w:tc>
        <w:tc>
          <w:tcPr>
            <w:tcW w:w="4630"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sz w:val="21"/>
                <w:szCs w:val="21"/>
              </w:rPr>
            </w:pP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明确了生产用水水源采用周边地表水，严禁采用深井水，</w:t>
            </w:r>
            <w:r>
              <w:rPr>
                <w:rFonts w:hint="default" w:ascii="Times New Roman" w:hAnsi="Times New Roman" w:eastAsia="宋体" w:cs="Times New Roman"/>
                <w:sz w:val="21"/>
                <w:szCs w:val="21"/>
                <w:lang w:eastAsia="zh-CN"/>
              </w:rPr>
              <w:t>重新核实了生产用水、生活用水，完善了水平衡图；核实了废水处置去向</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P12-14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p>
        </w:tc>
        <w:tc>
          <w:tcPr>
            <w:tcW w:w="4630"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sz w:val="21"/>
                <w:szCs w:val="21"/>
              </w:rPr>
            </w:pP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分析了废水循环利用的可行性</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4630"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根据生产情况，核实洗砂底泥产生量，明确厂内暂存场所及要求，分析送繁峙县大鑫建材有限公司综合利用的保证性；补充除尘器出灰口的粉尘防治措施。</w:t>
            </w: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重新核实了底泥产生情况，明确了厂内暂存要求；分析了综合利用可行性；补充了除尘灰落料口进行全封闭措施</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P39-41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4630" w:type="dxa"/>
            <w:vMerge w:val="restart"/>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认真调查项目区环境保护目标，完善环保目标图；核实环保投资估算；细化完善环境保护措施监督检查清单表。</w:t>
            </w: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eastAsia" w:cs="Times New Roman"/>
                <w:sz w:val="21"/>
                <w:szCs w:val="21"/>
                <w:lang w:eastAsia="zh-CN"/>
              </w:rPr>
              <w:t>重新核实了环境保护目标，并完善了环境保护目标图</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P23、附图3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39"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p>
        </w:tc>
        <w:tc>
          <w:tcPr>
            <w:tcW w:w="4630" w:type="dxa"/>
            <w:vMerge w:val="continue"/>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eastAsia="宋体" w:cs="Times New Roman"/>
                <w:sz w:val="21"/>
                <w:szCs w:val="21"/>
              </w:rPr>
            </w:pPr>
          </w:p>
        </w:tc>
        <w:tc>
          <w:tcPr>
            <w:tcW w:w="3245"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重新核实了环保投资估算，完善了环境措施监督检查清单表</w:t>
            </w:r>
          </w:p>
        </w:tc>
        <w:tc>
          <w:tcPr>
            <w:tcW w:w="874" w:type="dxa"/>
            <w:tcBorders>
              <w:tl2br w:val="nil"/>
              <w:tr2bl w:val="nil"/>
            </w:tcBorders>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P46-49</w:t>
            </w:r>
          </w:p>
        </w:tc>
      </w:tr>
    </w:tbl>
    <w:p>
      <w:pPr>
        <w:pStyle w:val="17"/>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p>
    <w:p>
      <w:pPr>
        <w:pStyle w:val="17"/>
        <w:rPr>
          <w:rFonts w:hint="eastAsia" w:eastAsia="宋体"/>
          <w:lang w:eastAsia="zh-CN"/>
        </w:rPr>
      </w:pPr>
    </w:p>
    <w:p>
      <w:pPr>
        <w:rPr>
          <w:rFonts w:hint="eastAsia" w:eastAsia="宋体"/>
          <w:lang w:eastAsia="zh-CN"/>
        </w:rPr>
      </w:pPr>
    </w:p>
    <w:p>
      <w:pPr>
        <w:pStyle w:val="17"/>
        <w:rPr>
          <w:rFonts w:hint="eastAsia"/>
          <w:lang w:eastAsia="zh-CN"/>
        </w:rPr>
      </w:pP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r>
        <w:rPr>
          <w:rFonts w:hint="eastAsia"/>
          <w:lang w:val="en-US" w:eastAsia="zh-CN"/>
        </w:rPr>
        <w:drawing>
          <wp:inline distT="0" distB="0" distL="114300" distR="114300">
            <wp:extent cx="2572385" cy="2087880"/>
            <wp:effectExtent l="0" t="0" r="18415" b="7620"/>
            <wp:docPr id="24" name="图片 24" descr="东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东面"/>
                    <pic:cNvPicPr>
                      <a:picLocks noChangeAspect="1"/>
                    </pic:cNvPicPr>
                  </pic:nvPicPr>
                  <pic:blipFill>
                    <a:blip r:embed="rId9"/>
                    <a:srcRect r="7596"/>
                    <a:stretch>
                      <a:fillRect/>
                    </a:stretch>
                  </pic:blipFill>
                  <pic:spPr>
                    <a:xfrm>
                      <a:off x="0" y="0"/>
                      <a:ext cx="2572385" cy="208788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705735" cy="2087880"/>
            <wp:effectExtent l="0" t="0" r="18415" b="7620"/>
            <wp:docPr id="66" name="图片 66" descr="南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南面"/>
                    <pic:cNvPicPr>
                      <a:picLocks noChangeAspect="1"/>
                    </pic:cNvPicPr>
                  </pic:nvPicPr>
                  <pic:blipFill>
                    <a:blip r:embed="rId10"/>
                    <a:srcRect t="12169" b="15555"/>
                    <a:stretch>
                      <a:fillRect/>
                    </a:stretch>
                  </pic:blipFill>
                  <pic:spPr>
                    <a:xfrm>
                      <a:off x="0" y="0"/>
                      <a:ext cx="2705735" cy="2087880"/>
                    </a:xfrm>
                    <a:prstGeom prst="rect">
                      <a:avLst/>
                    </a:prstGeom>
                  </pic:spPr>
                </pic:pic>
              </a:graphicData>
            </a:graphic>
          </wp:inline>
        </w:drawing>
      </w:r>
    </w:p>
    <w:p>
      <w:pPr>
        <w:pStyle w:val="17"/>
        <w:ind w:firstLine="1205" w:firstLineChars="500"/>
        <w:rPr>
          <w:rFonts w:hint="default" w:eastAsia="宋体"/>
          <w:b/>
          <w:bCs/>
          <w:sz w:val="24"/>
          <w:szCs w:val="32"/>
          <w:lang w:val="en-US" w:eastAsia="zh-CN"/>
        </w:rPr>
      </w:pPr>
      <w:r>
        <w:rPr>
          <w:rFonts w:hint="eastAsia"/>
          <w:b/>
          <w:bCs/>
          <w:sz w:val="24"/>
          <w:szCs w:val="32"/>
          <w:lang w:eastAsia="zh-CN"/>
        </w:rPr>
        <w:t>项目东侧及占地现状</w:t>
      </w:r>
      <w:r>
        <w:rPr>
          <w:rFonts w:hint="eastAsia"/>
          <w:b/>
          <w:bCs/>
          <w:sz w:val="24"/>
          <w:szCs w:val="32"/>
          <w:lang w:val="en-US" w:eastAsia="zh-CN"/>
        </w:rPr>
        <w:t xml:space="preserve">                项目南侧及占地现状</w:t>
      </w:r>
    </w:p>
    <w:p>
      <w:pPr>
        <w:rPr>
          <w:rFonts w:hint="eastAsia" w:eastAsia="宋体"/>
          <w:lang w:eastAsia="zh-CN"/>
        </w:rPr>
      </w:pPr>
    </w:p>
    <w:p>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lang w:eastAsia="zh-CN"/>
        </w:rPr>
      </w:pPr>
      <w:r>
        <w:rPr>
          <w:rFonts w:hint="eastAsia"/>
          <w:lang w:val="en-US" w:eastAsia="zh-CN"/>
        </w:rPr>
        <w:drawing>
          <wp:inline distT="0" distB="0" distL="114300" distR="114300">
            <wp:extent cx="2521585" cy="2087880"/>
            <wp:effectExtent l="0" t="0" r="12065" b="7620"/>
            <wp:docPr id="67" name="图片 67" descr="西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西面"/>
                    <pic:cNvPicPr>
                      <a:picLocks noChangeAspect="1"/>
                    </pic:cNvPicPr>
                  </pic:nvPicPr>
                  <pic:blipFill>
                    <a:blip r:embed="rId11"/>
                    <a:srcRect b="37907"/>
                    <a:stretch>
                      <a:fillRect/>
                    </a:stretch>
                  </pic:blipFill>
                  <pic:spPr>
                    <a:xfrm>
                      <a:off x="0" y="0"/>
                      <a:ext cx="2521585" cy="208788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665095" cy="2087880"/>
            <wp:effectExtent l="0" t="0" r="1905" b="7620"/>
            <wp:docPr id="68" name="图片 68" descr="北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北面"/>
                    <pic:cNvPicPr>
                      <a:picLocks noChangeAspect="1"/>
                    </pic:cNvPicPr>
                  </pic:nvPicPr>
                  <pic:blipFill>
                    <a:blip r:embed="rId12"/>
                    <a:srcRect t="16420" b="13447"/>
                    <a:stretch>
                      <a:fillRect/>
                    </a:stretch>
                  </pic:blipFill>
                  <pic:spPr>
                    <a:xfrm>
                      <a:off x="0" y="0"/>
                      <a:ext cx="2665095" cy="2087880"/>
                    </a:xfrm>
                    <a:prstGeom prst="rect">
                      <a:avLst/>
                    </a:prstGeom>
                  </pic:spPr>
                </pic:pic>
              </a:graphicData>
            </a:graphic>
          </wp:inline>
        </w:drawing>
      </w:r>
    </w:p>
    <w:p>
      <w:pPr>
        <w:pStyle w:val="17"/>
        <w:ind w:firstLine="1446" w:firstLineChars="600"/>
        <w:rPr>
          <w:rFonts w:hint="default"/>
          <w:b/>
          <w:bCs/>
          <w:sz w:val="24"/>
          <w:szCs w:val="32"/>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b/>
          <w:bCs/>
          <w:sz w:val="24"/>
          <w:szCs w:val="32"/>
          <w:lang w:eastAsia="zh-CN"/>
        </w:rPr>
        <w:t>项目西侧现状</w:t>
      </w:r>
      <w:r>
        <w:rPr>
          <w:rFonts w:hint="eastAsia"/>
          <w:b/>
          <w:bCs/>
          <w:sz w:val="24"/>
          <w:szCs w:val="32"/>
          <w:lang w:val="en-US" w:eastAsia="zh-CN"/>
        </w:rPr>
        <w:t xml:space="preserve">                       项目北侧现状</w:t>
      </w:r>
    </w:p>
    <w:p>
      <w:pPr>
        <w:pStyle w:val="15"/>
        <w:jc w:val="center"/>
        <w:outlineLvl w:val="0"/>
        <w:rPr>
          <w:rFonts w:hint="eastAsia" w:ascii="黑体" w:hAnsi="黑体" w:eastAsia="黑体" w:cs="Times New Roman"/>
          <w:snapToGrid w:val="0"/>
          <w:sz w:val="32"/>
          <w:szCs w:val="32"/>
        </w:rPr>
      </w:pPr>
      <w:r>
        <w:rPr>
          <w:rFonts w:hint="eastAsia" w:ascii="黑体" w:hAnsi="黑体" w:eastAsia="黑体" w:cs="Times New Roman"/>
          <w:snapToGrid w:val="0"/>
          <w:sz w:val="32"/>
          <w:szCs w:val="32"/>
        </w:rPr>
        <w:t>一、建设项目基本情况</w:t>
      </w:r>
    </w:p>
    <w:tbl>
      <w:tblPr>
        <w:tblStyle w:val="18"/>
        <w:tblW w:w="49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95"/>
        <w:gridCol w:w="2298"/>
        <w:gridCol w:w="2048"/>
        <w:gridCol w:w="2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建设项目名称</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4"/>
                <w:szCs w:val="32"/>
                <w:lang w:eastAsia="zh-CN"/>
              </w:rPr>
            </w:pPr>
            <w:r>
              <w:rPr>
                <w:rFonts w:hint="eastAsia"/>
                <w:sz w:val="24"/>
                <w:szCs w:val="32"/>
                <w:lang w:eastAsia="zh-CN"/>
              </w:rPr>
              <w:t>繁峙县军起建材贸易有限公司利用废弃石料年产10万吨砂石料项目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项目代码</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lang w:val="en-US" w:eastAsia="zh-CN"/>
              </w:rPr>
            </w:pPr>
            <w:r>
              <w:rPr>
                <w:rFonts w:hint="eastAsia"/>
                <w:sz w:val="24"/>
                <w:szCs w:val="32"/>
                <w:lang w:val="en-US" w:eastAsia="zh-CN"/>
              </w:rPr>
              <w:t>2103-140924-89-01-106247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建设单位</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联系人</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lang w:eastAsia="zh-CN"/>
              </w:rPr>
            </w:pPr>
            <w:r>
              <w:rPr>
                <w:rFonts w:hint="eastAsia"/>
                <w:sz w:val="24"/>
                <w:szCs w:val="32"/>
                <w:lang w:eastAsia="zh-CN"/>
              </w:rPr>
              <w:t>高红红</w:t>
            </w:r>
          </w:p>
        </w:tc>
        <w:tc>
          <w:tcPr>
            <w:tcW w:w="11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联系方式</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lang w:val="en-US" w:eastAsia="zh-CN"/>
              </w:rPr>
            </w:pPr>
            <w:r>
              <w:rPr>
                <w:rFonts w:hint="eastAsia"/>
                <w:sz w:val="24"/>
                <w:szCs w:val="32"/>
                <w:lang w:val="en-US" w:eastAsia="zh-CN"/>
              </w:rPr>
              <w:t>18803503235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建设地点</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eastAsia"/>
                <w:sz w:val="24"/>
                <w:szCs w:val="32"/>
                <w:lang w:eastAsia="zh-CN"/>
              </w:rPr>
              <w:t>山西省</w:t>
            </w:r>
            <w:r>
              <w:rPr>
                <w:rFonts w:hint="default"/>
                <w:sz w:val="24"/>
                <w:szCs w:val="32"/>
              </w:rPr>
              <w:t>忻州市</w:t>
            </w:r>
            <w:r>
              <w:rPr>
                <w:rFonts w:hint="eastAsia"/>
                <w:sz w:val="24"/>
                <w:szCs w:val="32"/>
                <w:lang w:eastAsia="zh-CN"/>
              </w:rPr>
              <w:t>繁峙县神堂堡乡尧子村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地理坐标</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东经E113</w:t>
            </w:r>
            <w:r>
              <w:rPr>
                <w:rFonts w:hint="default"/>
                <w:sz w:val="24"/>
                <w:szCs w:val="32"/>
                <w:lang w:val="en-US" w:eastAsia="zh-CN"/>
              </w:rPr>
              <w:t>°5</w:t>
            </w:r>
            <w:r>
              <w:rPr>
                <w:rFonts w:hint="eastAsia"/>
                <w:sz w:val="24"/>
                <w:szCs w:val="32"/>
                <w:lang w:val="en-US" w:eastAsia="zh-CN"/>
              </w:rPr>
              <w:t>3</w:t>
            </w:r>
            <w:r>
              <w:rPr>
                <w:rFonts w:hint="default"/>
                <w:sz w:val="24"/>
                <w:szCs w:val="32"/>
                <w:lang w:val="en-US" w:eastAsia="zh-CN"/>
              </w:rPr>
              <w:t>'</w:t>
            </w:r>
            <w:r>
              <w:rPr>
                <w:rFonts w:hint="eastAsia"/>
                <w:sz w:val="24"/>
                <w:szCs w:val="32"/>
                <w:lang w:val="en-US" w:eastAsia="zh-CN"/>
              </w:rPr>
              <w:t>17</w:t>
            </w:r>
            <w:r>
              <w:rPr>
                <w:rFonts w:hint="default"/>
                <w:sz w:val="24"/>
                <w:szCs w:val="32"/>
                <w:lang w:val="en-US" w:eastAsia="zh-CN"/>
              </w:rPr>
              <w:t>.</w:t>
            </w:r>
            <w:r>
              <w:rPr>
                <w:rFonts w:hint="eastAsia"/>
                <w:sz w:val="24"/>
                <w:szCs w:val="32"/>
                <w:lang w:val="en-US" w:eastAsia="zh-CN"/>
              </w:rPr>
              <w:t>843</w:t>
            </w:r>
            <w:r>
              <w:rPr>
                <w:rFonts w:hint="default"/>
                <w:sz w:val="24"/>
                <w:szCs w:val="32"/>
                <w:lang w:val="en-US" w:eastAsia="zh-CN"/>
              </w:rPr>
              <w:t>"</w:t>
            </w:r>
            <w:r>
              <w:rPr>
                <w:rFonts w:hint="default"/>
                <w:sz w:val="24"/>
                <w:szCs w:val="32"/>
              </w:rPr>
              <w:t>，北纬N</w:t>
            </w:r>
            <w:r>
              <w:rPr>
                <w:rFonts w:hint="default"/>
                <w:sz w:val="24"/>
                <w:szCs w:val="32"/>
                <w:lang w:val="en-US" w:eastAsia="zh-CN"/>
              </w:rPr>
              <w:t>39°1</w:t>
            </w:r>
            <w:r>
              <w:rPr>
                <w:rFonts w:hint="eastAsia"/>
                <w:sz w:val="24"/>
                <w:szCs w:val="32"/>
                <w:lang w:val="en-US" w:eastAsia="zh-CN"/>
              </w:rPr>
              <w:t>1</w:t>
            </w:r>
            <w:r>
              <w:rPr>
                <w:rFonts w:hint="default"/>
                <w:sz w:val="24"/>
                <w:szCs w:val="32"/>
                <w:lang w:val="en-US" w:eastAsia="zh-CN"/>
              </w:rPr>
              <w:t>'1</w:t>
            </w:r>
            <w:r>
              <w:rPr>
                <w:rFonts w:hint="eastAsia"/>
                <w:sz w:val="24"/>
                <w:szCs w:val="32"/>
                <w:lang w:val="en-US" w:eastAsia="zh-CN"/>
              </w:rPr>
              <w:t>2.447</w:t>
            </w:r>
            <w:r>
              <w:rPr>
                <w:rFonts w:hint="default"/>
                <w:sz w:val="24"/>
                <w:szCs w:val="3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国民经济</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行业类别</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lang w:val="en-US" w:eastAsia="zh-CN"/>
              </w:rPr>
            </w:pPr>
            <w:r>
              <w:rPr>
                <w:rFonts w:hint="default"/>
                <w:sz w:val="24"/>
                <w:szCs w:val="32"/>
                <w:lang w:val="en-US" w:eastAsia="zh-CN"/>
              </w:rPr>
              <w:t>3099其他非金属矿物制品制造</w:t>
            </w:r>
          </w:p>
        </w:tc>
        <w:tc>
          <w:tcPr>
            <w:tcW w:w="11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bookmarkStart w:id="1" w:name="_Hlk49843745"/>
            <w:r>
              <w:rPr>
                <w:rFonts w:hint="default"/>
                <w:sz w:val="24"/>
                <w:szCs w:val="32"/>
              </w:rPr>
              <w:t>建设项目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行业类别</w:t>
            </w:r>
            <w:bookmarkEnd w:id="1"/>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lang w:val="en-US" w:eastAsia="zh-CN"/>
              </w:rPr>
            </w:pPr>
            <w:r>
              <w:rPr>
                <w:rFonts w:hint="default"/>
                <w:sz w:val="24"/>
                <w:szCs w:val="32"/>
                <w:lang w:val="en-US" w:eastAsia="zh-CN"/>
              </w:rPr>
              <w:t>60石墨及其他非金属矿物制品制造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建设性质</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sym w:font="Wingdings 2" w:char="0052"/>
            </w:r>
            <w:r>
              <w:rPr>
                <w:rFonts w:hint="default"/>
                <w:sz w:val="24"/>
                <w:szCs w:val="32"/>
              </w:rPr>
              <w:t>新建（迁建）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□改建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□扩建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□技术改造</w:t>
            </w:r>
          </w:p>
        </w:tc>
        <w:tc>
          <w:tcPr>
            <w:tcW w:w="11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建设项目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申报情形</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sym w:font="Wingdings 2" w:char="0052"/>
            </w:r>
            <w:r>
              <w:rPr>
                <w:rFonts w:hint="default"/>
                <w:sz w:val="24"/>
                <w:szCs w:val="32"/>
              </w:rPr>
              <w:t>首次申报项目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□不予批准后再次申报项目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sym w:font="Wingdings 2" w:char="00A3"/>
            </w:r>
            <w:r>
              <w:rPr>
                <w:rFonts w:hint="default"/>
                <w:sz w:val="24"/>
                <w:szCs w:val="32"/>
              </w:rPr>
              <w:t>超五年重新审核项目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项目审批（核准/备案）部门（选填）</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lang w:eastAsia="zh-CN"/>
              </w:rPr>
            </w:pPr>
            <w:r>
              <w:rPr>
                <w:rFonts w:hint="default"/>
                <w:sz w:val="24"/>
                <w:szCs w:val="32"/>
                <w:lang w:eastAsia="zh-CN"/>
              </w:rPr>
              <w:t>繁峙县行政审批服务管理局</w:t>
            </w:r>
          </w:p>
        </w:tc>
        <w:tc>
          <w:tcPr>
            <w:tcW w:w="1137"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项目审批（核准/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备案）文号（选填）</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eastAsia"/>
                <w:sz w:val="24"/>
                <w:szCs w:val="32"/>
                <w:lang w:val="en-US" w:eastAsia="zh-CN"/>
              </w:rPr>
              <w:t>2103-140924-89-01-106247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总投资（万元）</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lang w:val="en-US" w:eastAsia="zh-CN"/>
              </w:rPr>
            </w:pPr>
            <w:r>
              <w:rPr>
                <w:rFonts w:hint="default"/>
                <w:sz w:val="24"/>
                <w:szCs w:val="32"/>
                <w:lang w:val="en-US" w:eastAsia="zh-CN"/>
              </w:rPr>
              <w:t>500</w:t>
            </w:r>
          </w:p>
        </w:tc>
        <w:tc>
          <w:tcPr>
            <w:tcW w:w="1137"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环保投资（万元）</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4"/>
                <w:szCs w:val="32"/>
                <w:lang w:val="en-US" w:eastAsia="zh-CN"/>
              </w:rPr>
            </w:pPr>
            <w:r>
              <w:rPr>
                <w:rFonts w:hint="eastAsia"/>
                <w:color w:val="auto"/>
                <w:sz w:val="24"/>
                <w:szCs w:val="32"/>
                <w:highlight w:val="none"/>
                <w:lang w:val="en-US" w:eastAsia="zh-CN"/>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环保投资占比（%）</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4"/>
                <w:szCs w:val="32"/>
                <w:lang w:val="en-US" w:eastAsia="zh-CN"/>
              </w:rPr>
            </w:pPr>
            <w:r>
              <w:rPr>
                <w:rFonts w:hint="eastAsia"/>
                <w:color w:val="auto"/>
                <w:sz w:val="24"/>
                <w:szCs w:val="32"/>
                <w:highlight w:val="none"/>
                <w:lang w:val="en-US" w:eastAsia="zh-CN"/>
              </w:rPr>
              <w:t>13.8</w:t>
            </w:r>
          </w:p>
        </w:tc>
        <w:tc>
          <w:tcPr>
            <w:tcW w:w="1137"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施工工期</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4"/>
                <w:szCs w:val="32"/>
                <w:lang w:val="en-US" w:eastAsia="zh-CN"/>
              </w:rPr>
            </w:pPr>
            <w:r>
              <w:rPr>
                <w:rFonts w:hint="eastAsia"/>
                <w:sz w:val="24"/>
                <w:szCs w:val="32"/>
                <w:lang w:val="en-US" w:eastAsia="zh-CN"/>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942"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是否开工建设</w:t>
            </w:r>
          </w:p>
        </w:tc>
        <w:tc>
          <w:tcPr>
            <w:tcW w:w="12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sym w:font="Wingdings 2" w:char="0052"/>
            </w:r>
            <w:r>
              <w:rPr>
                <w:rFonts w:hint="default"/>
                <w:sz w:val="24"/>
                <w:szCs w:val="32"/>
              </w:rPr>
              <w:t>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sym w:font="Wingdings 2" w:char="00A3"/>
            </w:r>
            <w:r>
              <w:rPr>
                <w:rFonts w:hint="default"/>
                <w:sz w:val="24"/>
                <w:szCs w:val="32"/>
              </w:rPr>
              <w:t>是：</w:t>
            </w:r>
          </w:p>
        </w:tc>
        <w:tc>
          <w:tcPr>
            <w:tcW w:w="1137" w:type="pct"/>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用地（用海）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32"/>
              </w:rPr>
            </w:pPr>
            <w:r>
              <w:rPr>
                <w:rFonts w:hint="default"/>
                <w:sz w:val="24"/>
                <w:szCs w:val="32"/>
              </w:rPr>
              <w:t>面积（m</w:t>
            </w:r>
            <w:r>
              <w:rPr>
                <w:rFonts w:hint="default"/>
                <w:sz w:val="24"/>
                <w:szCs w:val="32"/>
                <w:vertAlign w:val="superscript"/>
              </w:rPr>
              <w:t>2</w:t>
            </w:r>
            <w:r>
              <w:rPr>
                <w:rFonts w:hint="default"/>
                <w:sz w:val="24"/>
                <w:szCs w:val="32"/>
              </w:rPr>
              <w:t>）</w:t>
            </w:r>
          </w:p>
        </w:tc>
        <w:tc>
          <w:tcPr>
            <w:tcW w:w="1643"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4"/>
                <w:szCs w:val="32"/>
                <w:lang w:val="en-US" w:eastAsia="zh-CN"/>
              </w:rPr>
            </w:pPr>
            <w:r>
              <w:rPr>
                <w:rFonts w:hint="eastAsia"/>
                <w:sz w:val="24"/>
                <w:szCs w:val="32"/>
                <w:highlight w:val="none"/>
                <w:lang w:val="en-US" w:eastAsia="zh-CN"/>
              </w:rPr>
              <w:t>17066.5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专项评价设置情况</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sz w:val="24"/>
                <w:szCs w:val="24"/>
              </w:rPr>
              <w:t>规划情况</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sz w:val="24"/>
                <w:szCs w:val="24"/>
              </w:rPr>
              <w:t>规划环境影响评价情况</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规划及规划环境影响评价符合性分析</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pct"/>
            <w:shd w:val="clear" w:color="auto" w:fill="auto"/>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其他符合性</w:t>
            </w:r>
          </w:p>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分析</w:t>
            </w:r>
          </w:p>
        </w:tc>
        <w:tc>
          <w:tcPr>
            <w:tcW w:w="4057" w:type="pct"/>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（一）项目选址可行性分析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繁峙县城市总体规划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本项目位于</w:t>
            </w:r>
            <w:r>
              <w:rPr>
                <w:rFonts w:hint="eastAsia"/>
                <w:sz w:val="24"/>
                <w:szCs w:val="32"/>
                <w:lang w:eastAsia="zh-CN"/>
              </w:rPr>
              <w:t>山西省</w:t>
            </w:r>
            <w:r>
              <w:rPr>
                <w:rFonts w:hint="default"/>
                <w:sz w:val="24"/>
                <w:szCs w:val="32"/>
              </w:rPr>
              <w:t>忻州市</w:t>
            </w:r>
            <w:r>
              <w:rPr>
                <w:rFonts w:hint="eastAsia"/>
                <w:sz w:val="24"/>
                <w:szCs w:val="32"/>
                <w:lang w:eastAsia="zh-CN"/>
              </w:rPr>
              <w:t>神堂堡乡尧子村</w:t>
            </w:r>
            <w:r>
              <w:rPr>
                <w:rFonts w:hint="default" w:ascii="Times New Roman" w:hAnsi="Times New Roman" w:cs="Times New Roman"/>
                <w:color w:val="auto"/>
                <w:sz w:val="24"/>
              </w:rPr>
              <w:t>，</w:t>
            </w:r>
            <w:r>
              <w:rPr>
                <w:rFonts w:hint="default" w:ascii="Times New Roman" w:hAnsi="Times New Roman" w:cs="Times New Roman"/>
                <w:color w:val="auto"/>
                <w:sz w:val="24"/>
                <w:highlight w:val="none"/>
              </w:rPr>
              <w:t>距离繁峙县总体规划距离约</w:t>
            </w:r>
            <w:r>
              <w:rPr>
                <w:rFonts w:hint="eastAsia" w:ascii="Times New Roman" w:hAnsi="Times New Roman" w:cs="Times New Roman"/>
                <w:color w:val="auto"/>
                <w:sz w:val="24"/>
                <w:highlight w:val="none"/>
                <w:lang w:val="en-US" w:eastAsia="zh-CN"/>
              </w:rPr>
              <w:t>5</w:t>
            </w:r>
            <w:r>
              <w:rPr>
                <w:rFonts w:hint="eastAsia" w:cs="Times New Roman"/>
                <w:color w:val="auto"/>
                <w:sz w:val="24"/>
                <w:highlight w:val="none"/>
                <w:lang w:val="en-US" w:eastAsia="zh-CN"/>
              </w:rPr>
              <w:t>0.4</w:t>
            </w:r>
            <w:r>
              <w:rPr>
                <w:rFonts w:hint="default" w:ascii="Times New Roman" w:hAnsi="Times New Roman" w:cs="Times New Roman"/>
                <w:color w:val="auto"/>
                <w:sz w:val="24"/>
                <w:highlight w:val="none"/>
              </w:rPr>
              <w:t>km，</w:t>
            </w:r>
            <w:r>
              <w:rPr>
                <w:rFonts w:hint="default" w:ascii="Times New Roman" w:hAnsi="Times New Roman" w:cs="Times New Roman"/>
                <w:color w:val="auto"/>
                <w:sz w:val="24"/>
              </w:rPr>
              <w:t>不在繁峙县城市规划范围内，不违背繁峙县城市总体规划的发展要求。</w:t>
            </w:r>
          </w:p>
          <w:p>
            <w:pPr>
              <w:pStyle w:val="3"/>
              <w:keepNext w:val="0"/>
              <w:keepLines w:val="0"/>
              <w:pageBreakBefore w:val="0"/>
              <w:kinsoku/>
              <w:wordWrap/>
              <w:overflowPunct/>
              <w:topLinePunct w:val="0"/>
              <w:bidi w:val="0"/>
              <w:adjustRightInd w:val="0"/>
              <w:snapToGrid w:val="0"/>
              <w:spacing w:line="360" w:lineRule="auto"/>
              <w:jc w:val="both"/>
              <w:textAlignment w:val="auto"/>
              <w:rPr>
                <w:rFonts w:hint="eastAsia" w:ascii="Times New Roman" w:hAnsi="Times New Roman" w:eastAsia="宋体" w:cs="Times New Roman"/>
                <w:b/>
                <w:bCs/>
                <w:sz w:val="24"/>
                <w:szCs w:val="24"/>
                <w:lang w:eastAsia="zh-CN"/>
              </w:rPr>
            </w:pPr>
            <w:r>
              <w:rPr>
                <w:rFonts w:hint="eastAsia" w:ascii="Times New Roman" w:hAnsi="Times New Roman" w:cs="Times New Roman"/>
                <w:b/>
                <w:bCs/>
                <w:sz w:val="24"/>
                <w:szCs w:val="24"/>
                <w:lang w:val="en-US" w:eastAsia="zh-CN"/>
              </w:rPr>
              <w:t>2.</w:t>
            </w:r>
            <w:r>
              <w:rPr>
                <w:rFonts w:hint="default" w:ascii="Times New Roman" w:hAnsi="Times New Roman" w:cs="Times New Roman"/>
                <w:b/>
                <w:bCs/>
                <w:sz w:val="24"/>
                <w:szCs w:val="24"/>
              </w:rPr>
              <w:t>土地利用规划</w:t>
            </w:r>
            <w:r>
              <w:rPr>
                <w:rFonts w:hint="eastAsia" w:ascii="Times New Roman" w:hAnsi="Times New Roman" w:cs="Times New Roman"/>
                <w:b/>
                <w:bCs/>
                <w:sz w:val="24"/>
                <w:szCs w:val="24"/>
                <w:lang w:eastAsia="zh-CN"/>
              </w:rPr>
              <w:t>符合性</w:t>
            </w:r>
          </w:p>
          <w:p>
            <w:pPr>
              <w:pStyle w:val="3"/>
              <w:keepNext w:val="0"/>
              <w:keepLines w:val="0"/>
              <w:pageBreakBefore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sz w:val="24"/>
                <w:szCs w:val="24"/>
                <w:highlight w:val="green"/>
              </w:rPr>
            </w:pPr>
            <w:r>
              <w:rPr>
                <w:rFonts w:hint="default" w:ascii="Times New Roman" w:hAnsi="Times New Roman" w:cs="Times New Roman"/>
                <w:sz w:val="24"/>
                <w:szCs w:val="24"/>
                <w:highlight w:val="none"/>
              </w:rPr>
              <w:t>根据繁峙县</w:t>
            </w:r>
            <w:r>
              <w:rPr>
                <w:rFonts w:hint="eastAsia" w:ascii="Times New Roman" w:cs="Times New Roman"/>
                <w:sz w:val="24"/>
                <w:szCs w:val="24"/>
                <w:highlight w:val="none"/>
                <w:lang w:eastAsia="zh-CN"/>
              </w:rPr>
              <w:t>神堂堡自然</w:t>
            </w:r>
            <w:r>
              <w:rPr>
                <w:rFonts w:hint="default" w:ascii="Times New Roman" w:hAnsi="Times New Roman" w:cs="Times New Roman"/>
                <w:sz w:val="24"/>
                <w:szCs w:val="24"/>
                <w:highlight w:val="none"/>
              </w:rPr>
              <w:t>资源</w:t>
            </w:r>
            <w:r>
              <w:rPr>
                <w:rFonts w:hint="eastAsia" w:ascii="Times New Roman" w:cs="Times New Roman"/>
                <w:sz w:val="24"/>
                <w:szCs w:val="24"/>
                <w:highlight w:val="none"/>
                <w:lang w:eastAsia="zh-CN"/>
              </w:rPr>
              <w:t>服务中心</w:t>
            </w:r>
            <w:r>
              <w:rPr>
                <w:rFonts w:hint="default" w:ascii="Times New Roman" w:hAnsi="Times New Roman" w:cs="Times New Roman"/>
                <w:sz w:val="24"/>
                <w:szCs w:val="24"/>
                <w:highlight w:val="none"/>
              </w:rPr>
              <w:t>出具的证明，本项目</w:t>
            </w:r>
            <w:r>
              <w:rPr>
                <w:rFonts w:hint="eastAsia" w:ascii="Times New Roman" w:cs="Times New Roman"/>
                <w:sz w:val="24"/>
                <w:szCs w:val="24"/>
                <w:highlight w:val="none"/>
                <w:lang w:eastAsia="zh-CN"/>
              </w:rPr>
              <w:t>属于未利用地</w:t>
            </w:r>
            <w:r>
              <w:rPr>
                <w:rFonts w:hint="default" w:ascii="Times New Roman" w:hAnsi="Times New Roman" w:cs="Times New Roman"/>
                <w:sz w:val="24"/>
                <w:szCs w:val="24"/>
                <w:highlight w:val="none"/>
              </w:rPr>
              <w:t>，不</w:t>
            </w:r>
            <w:r>
              <w:rPr>
                <w:rFonts w:hint="eastAsia" w:ascii="Times New Roman" w:cs="Times New Roman"/>
                <w:sz w:val="24"/>
                <w:szCs w:val="24"/>
                <w:highlight w:val="none"/>
                <w:lang w:eastAsia="zh-CN"/>
              </w:rPr>
              <w:t>涉及耕地、林地及基本农田</w:t>
            </w:r>
            <w:r>
              <w:rPr>
                <w:rFonts w:hint="default" w:ascii="Times New Roman" w:hAnsi="Times New Roman" w:cs="Times New Roman"/>
                <w:sz w:val="24"/>
                <w:szCs w:val="24"/>
                <w:highlight w:val="none"/>
              </w:rPr>
              <w:t>，符合国家土地利用政策。</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lang w:eastAsia="zh-CN"/>
              </w:rPr>
              <w:t>《山西省主体功能区划》相符性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highlight w:val="none"/>
                <w:lang w:eastAsia="zh-CN"/>
              </w:rPr>
              <w:t>根据《山西省主体功能区划》</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szCs w:val="24"/>
              </w:rPr>
              <w:t>本项目位于省级限制开发的重点生态功能区中的五台山水源涵养生态功能区。</w:t>
            </w:r>
            <w:r>
              <w:rPr>
                <w:rFonts w:hint="eastAsia" w:cs="Times New Roman"/>
                <w:color w:val="auto"/>
                <w:sz w:val="24"/>
                <w:lang w:eastAsia="zh-CN"/>
              </w:rPr>
              <w:t>该区功能定位与综合评价：滹沱河</w:t>
            </w:r>
            <w:r>
              <w:rPr>
                <w:rFonts w:hint="default" w:ascii="Times New Roman" w:hAnsi="Times New Roman" w:cs="Times New Roman"/>
                <w:color w:val="auto"/>
                <w:sz w:val="24"/>
              </w:rPr>
              <w:t xml:space="preserve">上游及其支流的水源涵养区。该区域温差较大，气候偏冷，是全省气温最低的地区。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发展方向</w:t>
            </w:r>
            <w:r>
              <w:rPr>
                <w:rFonts w:hint="eastAsia" w:cs="Times New Roman"/>
                <w:color w:val="auto"/>
                <w:sz w:val="24"/>
                <w:lang w:eastAsia="zh-CN"/>
              </w:rPr>
              <w:t>：</w:t>
            </w:r>
            <w:r>
              <w:rPr>
                <w:rFonts w:hint="default" w:ascii="Times New Roman" w:hAnsi="Times New Roman" w:cs="Times New Roman"/>
                <w:color w:val="auto"/>
                <w:sz w:val="24"/>
              </w:rPr>
              <w:t>提高封山育林面积，加大以冷</w:t>
            </w:r>
            <w:r>
              <w:rPr>
                <w:rFonts w:hint="eastAsia" w:cs="Times New Roman"/>
                <w:color w:val="auto"/>
                <w:sz w:val="24"/>
                <w:lang w:eastAsia="zh-CN"/>
              </w:rPr>
              <w:t>杉</w:t>
            </w:r>
            <w:r>
              <w:rPr>
                <w:rFonts w:hint="default" w:ascii="Times New Roman" w:hAnsi="Times New Roman" w:cs="Times New Roman"/>
                <w:color w:val="auto"/>
                <w:sz w:val="24"/>
              </w:rPr>
              <w:t>为主的特有树种的保护，积极营造水源涵养林、水土保持林和生态公益林；加强五台山南坡森林植被的管护和修复，提高滹沱 上游源区水源涵养功能；严格保护灵台盆地、繁峙谷地现有耕地规模，提高耕地产出效益，形成集约高效的农业生产空间。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32"/>
              </w:rPr>
            </w:pPr>
            <w:r>
              <w:rPr>
                <w:rFonts w:hint="default" w:ascii="Times New Roman" w:hAnsi="Times New Roman" w:eastAsia="宋体" w:cs="Times New Roman"/>
                <w:color w:val="auto"/>
                <w:sz w:val="24"/>
                <w:szCs w:val="24"/>
              </w:rPr>
              <w:t>本项目为</w:t>
            </w:r>
            <w:r>
              <w:rPr>
                <w:rFonts w:hint="eastAsia" w:cs="Times New Roman"/>
                <w:color w:val="auto"/>
                <w:sz w:val="24"/>
                <w:szCs w:val="24"/>
                <w:lang w:eastAsia="zh-CN"/>
              </w:rPr>
              <w:t>废石料加工项目，占地面积较小，</w:t>
            </w:r>
            <w:r>
              <w:rPr>
                <w:rFonts w:hint="default" w:ascii="Times New Roman" w:hAnsi="Times New Roman" w:eastAsia="宋体" w:cs="Times New Roman"/>
                <w:color w:val="auto"/>
                <w:sz w:val="24"/>
                <w:highlight w:val="none"/>
                <w:lang w:eastAsia="zh-CN"/>
              </w:rPr>
              <w:t>项目施工过程严格控制开发强度，施工结束后加强厂区绿化、硬化等措施，严格控制土壤侵蚀，做好水土保持</w:t>
            </w:r>
            <w:r>
              <w:rPr>
                <w:rFonts w:hint="eastAsia" w:cs="Times New Roman"/>
                <w:color w:val="auto"/>
                <w:sz w:val="24"/>
                <w:highlight w:val="none"/>
                <w:lang w:eastAsia="zh-CN"/>
              </w:rPr>
              <w:t>，</w:t>
            </w:r>
            <w:r>
              <w:rPr>
                <w:rFonts w:hint="default" w:ascii="Times New Roman" w:hAnsi="Times New Roman" w:cs="Times New Roman"/>
                <w:b w:val="0"/>
                <w:bCs/>
                <w:color w:val="auto"/>
                <w:sz w:val="24"/>
                <w:szCs w:val="32"/>
              </w:rPr>
              <w:t>将项目对评价区的生态影响可以降低到最低程度。因此，项目的建设及运营期带来的影响是区域自然体系可以承受的，不违背《山西省主体功能区规划》中省级限制开发的重点生态功能区规划要求。</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繁峙县生态“两区”规划</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color w:val="auto"/>
                <w:sz w:val="24"/>
                <w:szCs w:val="18"/>
                <w:highlight w:val="none"/>
                <w:lang w:eastAsia="zh-CN"/>
              </w:rPr>
            </w:pPr>
            <w:r>
              <w:rPr>
                <w:rFonts w:hint="default" w:ascii="Times New Roman" w:hAnsi="Times New Roman" w:cs="Times New Roman"/>
                <w:color w:val="auto"/>
                <w:sz w:val="24"/>
                <w:highlight w:val="none"/>
              </w:rPr>
              <w:t>①根据《繁峙县生态功能区划报告》，</w:t>
            </w:r>
            <w:r>
              <w:rPr>
                <w:rFonts w:hint="default" w:ascii="Times New Roman" w:hAnsi="Times New Roman" w:cs="Times New Roman"/>
                <w:color w:val="auto"/>
                <w:sz w:val="24"/>
                <w:szCs w:val="18"/>
                <w:highlight w:val="none"/>
              </w:rPr>
              <w:t>本项目</w:t>
            </w:r>
            <w:r>
              <w:rPr>
                <w:rFonts w:hint="default" w:ascii="Times New Roman" w:hAnsi="Times New Roman" w:cs="Times New Roman"/>
                <w:color w:val="auto"/>
                <w:sz w:val="24"/>
                <w:szCs w:val="18"/>
                <w:highlight w:val="none"/>
                <w:lang w:eastAsia="zh-CN"/>
              </w:rPr>
              <w:t>属于</w:t>
            </w:r>
            <w:r>
              <w:rPr>
                <w:rFonts w:hint="eastAsia" w:ascii="Times New Roman" w:hAnsi="Times New Roman" w:cs="Times New Roman"/>
                <w:color w:val="auto"/>
                <w:sz w:val="24"/>
                <w:szCs w:val="18"/>
                <w:highlight w:val="none"/>
                <w:lang w:val="en-US" w:eastAsia="zh-CN"/>
              </w:rPr>
              <w:t>I</w:t>
            </w:r>
            <w:r>
              <w:rPr>
                <w:rFonts w:hint="eastAsia" w:ascii="Times New Roman" w:hAnsi="Times New Roman" w:eastAsia="宋体" w:cs="Times New Roman"/>
                <w:color w:val="auto"/>
                <w:sz w:val="24"/>
                <w:highlight w:val="none"/>
                <w:lang w:val="en-US" w:eastAsia="zh-CN"/>
              </w:rPr>
              <w:t>V2</w:t>
            </w:r>
            <w:r>
              <w:rPr>
                <w:rFonts w:hint="default" w:ascii="Times New Roman" w:hAnsi="Times New Roman" w:eastAsia="宋体" w:cs="Times New Roman"/>
                <w:color w:val="auto"/>
                <w:sz w:val="24"/>
                <w:highlight w:val="none"/>
              </w:rPr>
              <w:t>滹沱河</w:t>
            </w:r>
            <w:r>
              <w:rPr>
                <w:rFonts w:hint="eastAsia" w:ascii="Times New Roman" w:hAnsi="Times New Roman" w:eastAsia="宋体" w:cs="Times New Roman"/>
                <w:color w:val="auto"/>
                <w:sz w:val="24"/>
                <w:highlight w:val="none"/>
                <w:lang w:eastAsia="zh-CN"/>
              </w:rPr>
              <w:t>上游</w:t>
            </w:r>
            <w:r>
              <w:rPr>
                <w:rFonts w:hint="default" w:ascii="Times New Roman" w:hAnsi="Times New Roman" w:eastAsia="宋体" w:cs="Times New Roman"/>
                <w:color w:val="auto"/>
                <w:sz w:val="24"/>
                <w:highlight w:val="none"/>
              </w:rPr>
              <w:t>丘陵区水土保持生态功能小区</w:t>
            </w:r>
            <w:r>
              <w:rPr>
                <w:rFonts w:hint="default" w:ascii="Times New Roman" w:hAnsi="Times New Roman" w:cs="Times New Roman"/>
                <w:color w:val="auto"/>
                <w:sz w:val="24"/>
                <w:szCs w:val="18"/>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对照生态功能小区保护要求，</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符合性分析如下：①项目</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eastAsia="zh-CN"/>
              </w:rPr>
              <w:t>新建项目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占地面积较小，不会对区域水土流失造成影响；②项目不占用</w:t>
            </w:r>
            <w:r>
              <w:rPr>
                <w:rFonts w:hint="eastAsia" w:ascii="Times New Roman" w:hAnsi="Times New Roman" w:eastAsia="宋体" w:cs="Times New Roman"/>
                <w:color w:val="auto"/>
                <w:sz w:val="24"/>
                <w:szCs w:val="24"/>
                <w:highlight w:val="none"/>
                <w:lang w:eastAsia="zh-CN"/>
              </w:rPr>
              <w:t>耕地、</w:t>
            </w:r>
            <w:r>
              <w:rPr>
                <w:rFonts w:hint="default" w:ascii="Times New Roman" w:hAnsi="Times New Roman" w:eastAsia="宋体" w:cs="Times New Roman"/>
                <w:color w:val="auto"/>
                <w:sz w:val="24"/>
                <w:szCs w:val="24"/>
                <w:highlight w:val="none"/>
                <w:lang w:eastAsia="zh-CN"/>
              </w:rPr>
              <w:t>林地；③本项目为废石加工项目，不属于矿山开采类企业；④项目在</w:t>
            </w:r>
            <w:r>
              <w:rPr>
                <w:rFonts w:hint="default" w:ascii="Times New Roman" w:hAnsi="Times New Roman" w:eastAsia="宋体" w:cs="Times New Roman"/>
                <w:color w:val="auto"/>
                <w:sz w:val="24"/>
                <w:szCs w:val="24"/>
                <w:highlight w:val="none"/>
              </w:rPr>
              <w:t>采取环评规定的环境保护措施后，</w:t>
            </w:r>
            <w:r>
              <w:rPr>
                <w:rFonts w:hint="default" w:ascii="Times New Roman" w:hAnsi="Times New Roman" w:eastAsia="宋体" w:cs="Times New Roman"/>
                <w:color w:val="auto"/>
                <w:sz w:val="24"/>
                <w:szCs w:val="24"/>
                <w:highlight w:val="none"/>
                <w:lang w:eastAsia="zh-CN"/>
              </w:rPr>
              <w:t>大大减少污染物排放量，</w:t>
            </w:r>
            <w:r>
              <w:rPr>
                <w:rFonts w:hint="default" w:ascii="Times New Roman" w:hAnsi="Times New Roman" w:eastAsia="宋体" w:cs="Times New Roman"/>
                <w:color w:val="auto"/>
                <w:sz w:val="24"/>
                <w:szCs w:val="24"/>
                <w:highlight w:val="none"/>
              </w:rPr>
              <w:t>对区域生态环境影响较小</w:t>
            </w:r>
            <w:r>
              <w:rPr>
                <w:rFonts w:hint="default" w:ascii="Times New Roman" w:hAnsi="Times New Roman" w:eastAsia="宋体" w:cs="Times New Roman"/>
                <w:color w:val="auto"/>
                <w:sz w:val="24"/>
                <w:szCs w:val="24"/>
                <w:highlight w:val="none"/>
                <w:lang w:eastAsia="zh-CN"/>
              </w:rPr>
              <w:t>。综上，项目</w:t>
            </w:r>
            <w:r>
              <w:rPr>
                <w:rFonts w:hint="default" w:ascii="Times New Roman" w:hAnsi="Times New Roman" w:eastAsia="宋体" w:cs="Times New Roman"/>
                <w:color w:val="auto"/>
                <w:sz w:val="24"/>
                <w:szCs w:val="24"/>
                <w:highlight w:val="none"/>
              </w:rPr>
              <w:t>不违反</w:t>
            </w:r>
            <w:r>
              <w:rPr>
                <w:rFonts w:hint="default" w:ascii="Times New Roman" w:hAnsi="Times New Roman" w:eastAsia="宋体" w:cs="Times New Roman"/>
                <w:color w:val="auto"/>
                <w:sz w:val="24"/>
                <w:highlight w:val="none"/>
              </w:rPr>
              <w:t>滹沱河</w:t>
            </w:r>
            <w:r>
              <w:rPr>
                <w:rFonts w:hint="eastAsia" w:ascii="Times New Roman" w:hAnsi="Times New Roman" w:eastAsia="宋体" w:cs="Times New Roman"/>
                <w:color w:val="auto"/>
                <w:sz w:val="24"/>
                <w:highlight w:val="none"/>
                <w:lang w:eastAsia="zh-CN"/>
              </w:rPr>
              <w:t>上游</w:t>
            </w:r>
            <w:r>
              <w:rPr>
                <w:rFonts w:hint="default" w:ascii="Times New Roman" w:hAnsi="Times New Roman" w:eastAsia="宋体" w:cs="Times New Roman"/>
                <w:color w:val="auto"/>
                <w:sz w:val="24"/>
                <w:highlight w:val="none"/>
              </w:rPr>
              <w:t>丘陵区水土保持生态功能小区</w:t>
            </w:r>
            <w:r>
              <w:rPr>
                <w:rFonts w:hint="default" w:ascii="Times New Roman" w:hAnsi="Times New Roman" w:eastAsia="宋体" w:cs="Times New Roman"/>
                <w:color w:val="auto"/>
                <w:sz w:val="24"/>
                <w:szCs w:val="24"/>
                <w:highlight w:val="none"/>
              </w:rPr>
              <w:t>的要求。</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②根据《繁峙县生态经济区划报告》，本项目位于</w:t>
            </w:r>
            <w:r>
              <w:rPr>
                <w:rFonts w:hint="default" w:ascii="Times New Roman" w:hAnsi="Times New Roman" w:eastAsia="宋体" w:cs="Times New Roman"/>
                <w:color w:val="auto"/>
                <w:sz w:val="24"/>
                <w:szCs w:val="24"/>
                <w:lang w:val="en-US"/>
              </w:rPr>
              <w:t>II</w:t>
            </w:r>
            <w:r>
              <w:rPr>
                <w:rFonts w:hint="default" w:ascii="Times New Roman" w:hAnsi="Times New Roman" w:eastAsia="宋体" w:cs="Times New Roman"/>
                <w:color w:val="auto"/>
                <w:sz w:val="24"/>
                <w:szCs w:val="24"/>
                <w:lang w:val="en-US" w:eastAsia="zh-CN"/>
              </w:rPr>
              <w:t>I2</w:t>
            </w:r>
            <w:r>
              <w:rPr>
                <w:rFonts w:hint="default" w:ascii="Times New Roman" w:hAnsi="Times New Roman" w:eastAsia="宋体" w:cs="Times New Roman"/>
                <w:color w:val="auto"/>
                <w:sz w:val="24"/>
                <w:szCs w:val="24"/>
                <w:lang w:val="en-US"/>
              </w:rPr>
              <w:t>繁峙县</w:t>
            </w:r>
            <w:r>
              <w:rPr>
                <w:rFonts w:hint="default" w:ascii="Times New Roman" w:hAnsi="Times New Roman" w:eastAsia="宋体" w:cs="Times New Roman"/>
                <w:color w:val="auto"/>
                <w:sz w:val="24"/>
                <w:szCs w:val="24"/>
                <w:lang w:val="en-US" w:eastAsia="zh-CN"/>
              </w:rPr>
              <w:t>东南部</w:t>
            </w:r>
            <w:r>
              <w:rPr>
                <w:rFonts w:hint="default" w:ascii="Times New Roman" w:hAnsi="Times New Roman" w:eastAsia="宋体" w:cs="Times New Roman"/>
                <w:color w:val="auto"/>
                <w:sz w:val="24"/>
                <w:szCs w:val="24"/>
                <w:lang w:val="en-US"/>
              </w:rPr>
              <w:t>生态</w:t>
            </w:r>
            <w:r>
              <w:rPr>
                <w:rFonts w:hint="default" w:ascii="Times New Roman" w:hAnsi="Times New Roman" w:eastAsia="宋体" w:cs="Times New Roman"/>
                <w:color w:val="auto"/>
                <w:sz w:val="24"/>
                <w:szCs w:val="24"/>
                <w:lang w:val="en-US" w:eastAsia="zh-CN"/>
              </w:rPr>
              <w:t>工业</w:t>
            </w:r>
            <w:r>
              <w:rPr>
                <w:rFonts w:hint="default" w:ascii="Times New Roman" w:hAnsi="Times New Roman" w:eastAsia="宋体" w:cs="Times New Roman"/>
                <w:color w:val="auto"/>
                <w:sz w:val="24"/>
                <w:szCs w:val="24"/>
                <w:lang w:val="en-US"/>
              </w:rPr>
              <w:t>经济区。</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highlight w:val="none"/>
                <w:lang w:eastAsia="zh-CN"/>
              </w:rPr>
              <w:t>对照生态经济小区保护要求，</w:t>
            </w:r>
            <w:r>
              <w:rPr>
                <w:rFonts w:hint="default" w:ascii="Times New Roman" w:hAnsi="Times New Roman" w:cs="Times New Roman"/>
                <w:color w:val="auto"/>
                <w:sz w:val="24"/>
              </w:rPr>
              <w:t>符合性分析如下：①本项目通过加强环保措施后，污染物排放量大大减少，对区域环境影响较小，不属于区域限制类项目；②项目为</w:t>
            </w:r>
            <w:r>
              <w:rPr>
                <w:rFonts w:hint="default" w:ascii="Times New Roman" w:hAnsi="Times New Roman" w:cs="Times New Roman"/>
                <w:color w:val="auto"/>
                <w:sz w:val="24"/>
                <w:lang w:eastAsia="zh-CN"/>
              </w:rPr>
              <w:t>废石加工</w:t>
            </w:r>
            <w:r>
              <w:rPr>
                <w:rFonts w:hint="default" w:ascii="Times New Roman" w:hAnsi="Times New Roman" w:cs="Times New Roman"/>
                <w:color w:val="auto"/>
                <w:sz w:val="24"/>
              </w:rPr>
              <w:t>项目，不违背区域发展方向；③项目</w:t>
            </w:r>
            <w:r>
              <w:rPr>
                <w:rFonts w:hint="eastAsia" w:ascii="Times New Roman" w:hAnsi="Times New Roman" w:cs="Times New Roman"/>
                <w:color w:val="auto"/>
                <w:sz w:val="24"/>
                <w:lang w:eastAsia="zh-CN"/>
              </w:rPr>
              <w:t>在原有干选厂基础上进行建设</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用地现状</w:t>
            </w:r>
            <w:r>
              <w:rPr>
                <w:rFonts w:hint="default" w:ascii="Times New Roman" w:hAnsi="Times New Roman" w:cs="Times New Roman"/>
                <w:color w:val="auto"/>
                <w:sz w:val="24"/>
              </w:rPr>
              <w:t>植被覆盖率</w:t>
            </w:r>
            <w:r>
              <w:rPr>
                <w:rFonts w:hint="default" w:ascii="Times New Roman" w:hAnsi="Times New Roman" w:cs="Times New Roman"/>
                <w:color w:val="auto"/>
                <w:sz w:val="24"/>
                <w:lang w:eastAsia="zh-CN"/>
              </w:rPr>
              <w:t>较低</w:t>
            </w:r>
            <w:r>
              <w:rPr>
                <w:rFonts w:hint="default" w:ascii="Times New Roman" w:hAnsi="Times New Roman" w:cs="Times New Roman"/>
                <w:color w:val="auto"/>
                <w:sz w:val="24"/>
              </w:rPr>
              <w:t>，项目建成后，通过加强厂区绿化，对区域植被覆盖率有一定的改善。综上，本项目不违背</w:t>
            </w:r>
            <w:r>
              <w:rPr>
                <w:rFonts w:hint="default" w:ascii="Times New Roman" w:hAnsi="Times New Roman" w:eastAsia="宋体" w:cs="Times New Roman"/>
                <w:color w:val="auto"/>
                <w:sz w:val="24"/>
                <w:szCs w:val="24"/>
                <w:lang w:val="en-US"/>
              </w:rPr>
              <w:t>II</w:t>
            </w:r>
            <w:r>
              <w:rPr>
                <w:rFonts w:hint="default" w:ascii="Times New Roman" w:hAnsi="Times New Roman" w:eastAsia="宋体" w:cs="Times New Roman"/>
                <w:color w:val="auto"/>
                <w:sz w:val="24"/>
                <w:szCs w:val="24"/>
                <w:lang w:val="en-US" w:eastAsia="zh-CN"/>
              </w:rPr>
              <w:t>I2</w:t>
            </w:r>
            <w:r>
              <w:rPr>
                <w:rFonts w:hint="default" w:ascii="Times New Roman" w:hAnsi="Times New Roman" w:eastAsia="宋体" w:cs="Times New Roman"/>
                <w:color w:val="auto"/>
                <w:sz w:val="24"/>
                <w:szCs w:val="24"/>
                <w:lang w:val="en-US"/>
              </w:rPr>
              <w:t>繁峙县</w:t>
            </w:r>
            <w:r>
              <w:rPr>
                <w:rFonts w:hint="default" w:ascii="Times New Roman" w:hAnsi="Times New Roman" w:eastAsia="宋体" w:cs="Times New Roman"/>
                <w:color w:val="auto"/>
                <w:sz w:val="24"/>
                <w:szCs w:val="24"/>
                <w:lang w:val="en-US" w:eastAsia="zh-CN"/>
              </w:rPr>
              <w:t>东南部</w:t>
            </w:r>
            <w:r>
              <w:rPr>
                <w:rFonts w:hint="default" w:ascii="Times New Roman" w:hAnsi="Times New Roman" w:eastAsia="宋体" w:cs="Times New Roman"/>
                <w:color w:val="auto"/>
                <w:sz w:val="24"/>
                <w:szCs w:val="24"/>
                <w:lang w:val="en-US"/>
              </w:rPr>
              <w:t>生态</w:t>
            </w:r>
            <w:r>
              <w:rPr>
                <w:rFonts w:hint="default" w:ascii="Times New Roman" w:hAnsi="Times New Roman" w:eastAsia="宋体" w:cs="Times New Roman"/>
                <w:color w:val="auto"/>
                <w:sz w:val="24"/>
                <w:szCs w:val="24"/>
                <w:lang w:val="en-US" w:eastAsia="zh-CN"/>
              </w:rPr>
              <w:t>工业</w:t>
            </w:r>
            <w:r>
              <w:rPr>
                <w:rFonts w:hint="default" w:ascii="Times New Roman" w:hAnsi="Times New Roman" w:eastAsia="宋体" w:cs="Times New Roman"/>
                <w:color w:val="auto"/>
                <w:sz w:val="24"/>
                <w:szCs w:val="24"/>
                <w:lang w:val="en-US"/>
              </w:rPr>
              <w:t>经济区</w:t>
            </w:r>
            <w:r>
              <w:rPr>
                <w:rFonts w:hint="default" w:ascii="Times New Roman" w:hAnsi="Times New Roman" w:cs="Times New Roman"/>
                <w:color w:val="auto"/>
                <w:sz w:val="24"/>
              </w:rPr>
              <w:t>的发展要求。</w:t>
            </w:r>
          </w:p>
          <w:p>
            <w:pPr>
              <w:keepNext w:val="0"/>
              <w:keepLines w:val="0"/>
              <w:pageBreakBefore w:val="0"/>
              <w:kinsoku/>
              <w:wordWrap/>
              <w:overflowPunct/>
              <w:topLinePunct w:val="0"/>
              <w:bidi w:val="0"/>
              <w:adjustRightInd w:val="0"/>
              <w:snapToGrid w:val="0"/>
              <w:spacing w:line="360" w:lineRule="auto"/>
              <w:textAlignment w:val="auto"/>
              <w:rPr>
                <w:rFonts w:hint="default" w:cs="Times New Roman"/>
                <w:b/>
                <w:color w:val="auto"/>
                <w:sz w:val="24"/>
                <w:szCs w:val="24"/>
                <w:lang w:val="en-US" w:eastAsia="zh-CN"/>
              </w:rPr>
            </w:pPr>
            <w:r>
              <w:rPr>
                <w:rFonts w:hint="eastAsia" w:cs="Times New Roman"/>
                <w:b/>
                <w:color w:val="auto"/>
                <w:sz w:val="24"/>
                <w:szCs w:val="24"/>
                <w:lang w:val="en-US" w:eastAsia="zh-CN"/>
              </w:rPr>
              <w:t>5.《山西省人民政府关于实施“三线一单”生态环境分区管控的意见</w:t>
            </w:r>
          </w:p>
          <w:p>
            <w:pPr>
              <w:keepNext w:val="0"/>
              <w:keepLines w:val="0"/>
              <w:pageBreakBefore w:val="0"/>
              <w:kinsoku/>
              <w:wordWrap/>
              <w:overflowPunct/>
              <w:topLinePunct w:val="0"/>
              <w:bidi w:val="0"/>
              <w:adjustRightInd w:val="0"/>
              <w:snapToGrid w:val="0"/>
              <w:spacing w:line="360" w:lineRule="auto"/>
              <w:textAlignment w:val="auto"/>
              <w:rPr>
                <w:rFonts w:hint="eastAsia" w:cs="Times New Roman"/>
                <w:b/>
                <w:color w:val="auto"/>
                <w:sz w:val="24"/>
                <w:szCs w:val="24"/>
                <w:lang w:val="en-US" w:eastAsia="zh-CN"/>
              </w:rPr>
            </w:pPr>
            <w:r>
              <w:rPr>
                <w:rFonts w:hint="eastAsia" w:cs="Times New Roman"/>
                <w:b/>
                <w:color w:val="auto"/>
                <w:sz w:val="24"/>
                <w:szCs w:val="24"/>
                <w:lang w:val="en-US" w:eastAsia="zh-CN"/>
              </w:rPr>
              <w:t>》（晋政发[2020]26号）的相关要求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b w:val="0"/>
                <w:bCs/>
                <w:color w:val="auto"/>
                <w:sz w:val="24"/>
                <w:szCs w:val="24"/>
                <w:lang w:val="en-US" w:eastAsia="zh-CN"/>
              </w:rPr>
            </w:pPr>
            <w:r>
              <w:rPr>
                <w:rFonts w:hint="eastAsia" w:cs="Times New Roman"/>
                <w:b w:val="0"/>
                <w:bCs/>
                <w:color w:val="auto"/>
                <w:sz w:val="24"/>
                <w:szCs w:val="24"/>
                <w:lang w:val="en-US" w:eastAsia="zh-CN"/>
              </w:rPr>
              <w:t>根据（晋政发[2020]26号）的相关要求，生态环境单元划定体系包括优先保护单元、重点管控单元、一般管控单元。</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b w:val="0"/>
                <w:bCs/>
                <w:sz w:val="24"/>
                <w:szCs w:val="24"/>
                <w:lang w:val="en-US" w:eastAsia="zh-CN"/>
              </w:rPr>
            </w:pPr>
            <w:r>
              <w:rPr>
                <w:rFonts w:hint="eastAsia" w:cs="Times New Roman"/>
                <w:b w:val="0"/>
                <w:bCs/>
                <w:color w:val="auto"/>
                <w:sz w:val="24"/>
                <w:szCs w:val="24"/>
                <w:lang w:val="en-US" w:eastAsia="zh-CN"/>
              </w:rPr>
              <w:t>本项目选址位于一般管控单元区，其管控单元的基本要求为：“落实生态环境保护基本要求, 执行国家及我省相关产业准入、总量控制、排放标准等管理规定, 推动区域生态环境质量持续改善。”因此，项目在严格落实相关标准，总量控制等措施后，符合（晋政发[2020]26号）的相关要求。</w:t>
            </w:r>
          </w:p>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color w:val="auto"/>
                <w:sz w:val="24"/>
                <w:szCs w:val="24"/>
              </w:rPr>
            </w:pPr>
            <w:r>
              <w:rPr>
                <w:rFonts w:hint="eastAsia" w:cs="Times New Roman"/>
                <w:b/>
                <w:color w:val="auto"/>
                <w:sz w:val="24"/>
                <w:szCs w:val="24"/>
                <w:lang w:val="en-US" w:eastAsia="zh-CN"/>
              </w:rPr>
              <w:t>6.</w:t>
            </w:r>
            <w:r>
              <w:rPr>
                <w:rFonts w:hint="default" w:ascii="Times New Roman" w:hAnsi="Times New Roman" w:cs="Times New Roman"/>
                <w:b/>
                <w:color w:val="auto"/>
                <w:sz w:val="24"/>
                <w:szCs w:val="24"/>
              </w:rPr>
              <w:t xml:space="preserve"> “三线一单”符合性</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（1）生态保护红线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本项目不在自然保护区、风景名胜区、饮用水水源保护区、森林公园、地质公园等重要生态功能区、生态敏感区和脆弱区以及其他要求禁止建设的环境敏感区内，</w:t>
            </w:r>
            <w:r>
              <w:rPr>
                <w:rFonts w:hint="default" w:ascii="Times New Roman" w:hAnsi="Times New Roman" w:cs="Times New Roman"/>
                <w:bCs/>
                <w:color w:val="auto"/>
                <w:sz w:val="24"/>
                <w:szCs w:val="24"/>
              </w:rPr>
              <w:t>符合生态保护红线要求。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（2）环境质量底线</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green"/>
              </w:rPr>
            </w:pPr>
            <w:r>
              <w:rPr>
                <w:rFonts w:hint="default" w:ascii="Times New Roman" w:hAnsi="Times New Roman" w:cs="Times New Roman"/>
                <w:color w:val="auto"/>
                <w:sz w:val="24"/>
                <w:szCs w:val="24"/>
              </w:rPr>
              <w:t>根据繁峙县</w:t>
            </w:r>
            <w:r>
              <w:rPr>
                <w:rFonts w:hint="default" w:ascii="Times New Roman" w:hAnsi="Times New Roman" w:cs="Times New Roman"/>
                <w:color w:val="auto"/>
                <w:kern w:val="0"/>
                <w:sz w:val="24"/>
                <w:szCs w:val="24"/>
              </w:rPr>
              <w:t>20</w:t>
            </w:r>
            <w:r>
              <w:rPr>
                <w:rFonts w:hint="eastAsia" w:ascii="Times New Roman" w:hAnsi="Times New Roman" w:cs="Times New Roman"/>
                <w:color w:val="auto"/>
                <w:kern w:val="0"/>
                <w:sz w:val="24"/>
                <w:szCs w:val="24"/>
                <w:lang w:val="en-US" w:eastAsia="zh-CN"/>
              </w:rPr>
              <w:t>20</w:t>
            </w:r>
            <w:r>
              <w:rPr>
                <w:rFonts w:hint="default" w:ascii="Times New Roman" w:hAnsi="Times New Roman" w:cs="Times New Roman"/>
                <w:color w:val="auto"/>
                <w:kern w:val="0"/>
                <w:sz w:val="24"/>
                <w:szCs w:val="24"/>
              </w:rPr>
              <w:t>年全年例行</w:t>
            </w:r>
            <w:r>
              <w:rPr>
                <w:rFonts w:hint="default" w:ascii="Times New Roman" w:hAnsi="Times New Roman" w:cs="Times New Roman"/>
                <w:color w:val="auto"/>
                <w:sz w:val="24"/>
                <w:szCs w:val="24"/>
              </w:rPr>
              <w:t>监测数据，区域内PM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监测因子超标</w:t>
            </w:r>
            <w:r>
              <w:rPr>
                <w:rFonts w:hint="default" w:ascii="Times New Roman" w:hAnsi="Times New Roman" w:cs="Times New Roman"/>
                <w:bCs/>
                <w:color w:val="auto"/>
                <w:sz w:val="24"/>
                <w:szCs w:val="24"/>
              </w:rPr>
              <w:t>，区域环境空气质量不达标。</w:t>
            </w:r>
            <w:r>
              <w:rPr>
                <w:rFonts w:hint="default" w:ascii="Times New Roman" w:hAnsi="Times New Roman" w:cs="Times New Roman"/>
                <w:bCs/>
                <w:color w:val="auto"/>
                <w:sz w:val="24"/>
                <w:szCs w:val="24"/>
                <w:highlight w:val="none"/>
              </w:rPr>
              <w:t>根据</w:t>
            </w:r>
            <w:r>
              <w:rPr>
                <w:rFonts w:hint="eastAsia" w:cs="Times New Roman"/>
                <w:bCs/>
                <w:color w:val="auto"/>
                <w:sz w:val="24"/>
                <w:szCs w:val="24"/>
                <w:highlight w:val="none"/>
                <w:lang w:eastAsia="zh-CN"/>
              </w:rPr>
              <w:t>补充</w:t>
            </w:r>
            <w:r>
              <w:rPr>
                <w:rFonts w:hint="default" w:ascii="Times New Roman" w:hAnsi="Times New Roman" w:cs="Times New Roman"/>
                <w:bCs/>
                <w:color w:val="auto"/>
                <w:sz w:val="24"/>
                <w:szCs w:val="24"/>
                <w:highlight w:val="none"/>
              </w:rPr>
              <w:t>监测报告，TSP特征因子满足</w:t>
            </w:r>
            <w:r>
              <w:rPr>
                <w:rFonts w:hint="default" w:ascii="Times New Roman" w:hAnsi="Times New Roman" w:cs="Times New Roman"/>
                <w:color w:val="auto"/>
                <w:sz w:val="24"/>
                <w:szCs w:val="24"/>
                <w:highlight w:val="none"/>
              </w:rPr>
              <w:t>《环境空气质量标准》（GB3095-2012）中的二级标准</w:t>
            </w:r>
            <w:r>
              <w:rPr>
                <w:rFonts w:hint="default" w:ascii="Times New Roman" w:hAnsi="Times New Roman" w:cs="Times New Roman"/>
                <w:bCs/>
                <w:color w:val="auto"/>
                <w:sz w:val="24"/>
                <w:szCs w:val="24"/>
                <w:highlight w:val="none"/>
              </w:rPr>
              <w:t>；</w:t>
            </w:r>
            <w:r>
              <w:rPr>
                <w:rFonts w:hint="default" w:ascii="Times New Roman" w:hAnsi="Times New Roman" w:cs="Times New Roman"/>
                <w:color w:val="auto"/>
                <w:sz w:val="24"/>
                <w:szCs w:val="24"/>
                <w:highlight w:val="none"/>
              </w:rPr>
              <w:t>噪声满足《声环境质量标准》（GB3096-2008）</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类标准限值要求。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项目运营后，大气污染物能够达标排放，废水不外排，噪声能达标排放，符合环境质量底线要求。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（3）资源利用上线</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本项目原材料主要为废石、水、电等资源，资源消耗量相对区域资源利用总量较少，符合资源利用上线的要求。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（4）环境准入负面清单</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本项目地区未设置环境准入负面清单。</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本项目属于《产业政策调整指导目录（2019年本）》中允许类项目，不违背环境准入负面清单的原则要求。</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因此，本项目的建设符合国家“三线一单”的管控原则。</w:t>
            </w:r>
          </w:p>
          <w:p>
            <w:pPr>
              <w:keepNext w:val="0"/>
              <w:keepLines w:val="0"/>
              <w:pageBreakBefore w:val="0"/>
              <w:kinsoku/>
              <w:wordWrap/>
              <w:overflowPunct/>
              <w:topLinePunct w:val="0"/>
              <w:bidi w:val="0"/>
              <w:adjustRightInd w:val="0"/>
              <w:snapToGrid w:val="0"/>
              <w:spacing w:line="360" w:lineRule="auto"/>
              <w:textAlignment w:val="auto"/>
              <w:rPr>
                <w:rFonts w:hint="eastAsia" w:cs="Times New Roman"/>
                <w:b/>
                <w:bCs/>
                <w:sz w:val="24"/>
                <w:szCs w:val="24"/>
                <w:lang w:val="en-US" w:eastAsia="zh-CN"/>
              </w:rPr>
            </w:pPr>
            <w:r>
              <w:rPr>
                <w:rFonts w:hint="eastAsia" w:cs="Times New Roman"/>
                <w:b/>
                <w:bCs/>
                <w:sz w:val="24"/>
                <w:szCs w:val="24"/>
                <w:lang w:val="en-US" w:eastAsia="zh-CN"/>
              </w:rPr>
              <w:t>（二）相关政策符合性分析</w:t>
            </w:r>
          </w:p>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bCs/>
                <w:sz w:val="24"/>
                <w:szCs w:val="24"/>
              </w:rPr>
            </w:pPr>
            <w:r>
              <w:rPr>
                <w:rFonts w:hint="eastAsia" w:cs="Times New Roman"/>
                <w:b/>
                <w:bCs/>
                <w:sz w:val="24"/>
                <w:szCs w:val="24"/>
                <w:lang w:val="en-US" w:eastAsia="zh-CN"/>
              </w:rPr>
              <w:t>1</w:t>
            </w:r>
            <w:r>
              <w:rPr>
                <w:rFonts w:hint="eastAsia" w:ascii="Times New Roman" w:hAnsi="Times New Roman" w:cs="Times New Roman"/>
                <w:b/>
                <w:bCs/>
                <w:sz w:val="24"/>
                <w:szCs w:val="24"/>
                <w:lang w:val="en-US" w:eastAsia="zh-CN"/>
              </w:rPr>
              <w:t>.</w:t>
            </w:r>
            <w:r>
              <w:rPr>
                <w:rFonts w:hint="default" w:ascii="Times New Roman" w:hAnsi="Times New Roman" w:cs="Times New Roman"/>
                <w:b/>
                <w:bCs/>
                <w:sz w:val="24"/>
                <w:szCs w:val="24"/>
              </w:rPr>
              <w:t>产业政策符合性分析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根据《产业结构调整指导目录（2019年本）》，本项目不属于限制及淘汰类项目，为允许类项目，繁峙县</w:t>
            </w:r>
            <w:r>
              <w:rPr>
                <w:rFonts w:hint="eastAsia" w:ascii="Times New Roman" w:hAnsi="Times New Roman" w:cs="Times New Roman"/>
                <w:sz w:val="24"/>
                <w:szCs w:val="24"/>
                <w:lang w:eastAsia="zh-CN"/>
              </w:rPr>
              <w:t>行政审批服务管理局</w:t>
            </w:r>
            <w:r>
              <w:rPr>
                <w:rFonts w:hint="default" w:ascii="Times New Roman" w:hAnsi="Times New Roman" w:cs="Times New Roman"/>
                <w:sz w:val="24"/>
                <w:szCs w:val="24"/>
              </w:rPr>
              <w:t>对本项目进行了备案，并生成项目编码：</w:t>
            </w:r>
            <w:r>
              <w:rPr>
                <w:rFonts w:hint="eastAsia"/>
                <w:sz w:val="24"/>
                <w:szCs w:val="32"/>
                <w:lang w:val="en-US" w:eastAsia="zh-CN"/>
              </w:rPr>
              <w:t>2103-140924-89-01-106247</w:t>
            </w:r>
            <w:r>
              <w:rPr>
                <w:rFonts w:hint="default" w:ascii="Times New Roman" w:hAnsi="Times New Roman" w:cs="Times New Roman"/>
                <w:sz w:val="24"/>
                <w:szCs w:val="24"/>
              </w:rPr>
              <w:t>。因此，项目符合国家和地方产业政策的要求。</w:t>
            </w:r>
          </w:p>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bCs/>
                <w:sz w:val="24"/>
                <w:szCs w:val="24"/>
                <w:highlight w:val="none"/>
              </w:rPr>
            </w:pPr>
            <w:r>
              <w:rPr>
                <w:rFonts w:hint="eastAsia" w:cs="Times New Roman"/>
                <w:b/>
                <w:bCs/>
                <w:sz w:val="24"/>
                <w:szCs w:val="24"/>
                <w:lang w:val="en-US" w:eastAsia="zh-CN"/>
              </w:rPr>
              <w:t>2</w:t>
            </w:r>
            <w:r>
              <w:rPr>
                <w:rFonts w:hint="eastAsia" w:ascii="Times New Roman" w:hAnsi="Times New Roman" w:cs="Times New Roman"/>
                <w:b/>
                <w:bCs/>
                <w:sz w:val="24"/>
                <w:szCs w:val="24"/>
                <w:lang w:val="en-US" w:eastAsia="zh-CN"/>
              </w:rPr>
              <w:t>.</w:t>
            </w:r>
            <w:r>
              <w:rPr>
                <w:rFonts w:hint="default" w:ascii="Times New Roman" w:hAnsi="Times New Roman" w:cs="Times New Roman"/>
                <w:b/>
                <w:bCs/>
                <w:sz w:val="24"/>
                <w:szCs w:val="24"/>
              </w:rPr>
              <w:t>与《山西省大气污染防治条例》、</w:t>
            </w:r>
            <w:r>
              <w:rPr>
                <w:rFonts w:hint="default" w:ascii="Times New Roman" w:hAnsi="Times New Roman" w:cs="Times New Roman"/>
                <w:b/>
                <w:bCs/>
                <w:sz w:val="24"/>
                <w:szCs w:val="24"/>
                <w:highlight w:val="none"/>
              </w:rPr>
              <w:t>《国务院关于印发打赢蓝天保卫战三年行动计划的通知》符合性分析</w:t>
            </w:r>
          </w:p>
          <w:p>
            <w:pPr>
              <w:pStyle w:val="15"/>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对照上述文件相关规定，本项目情况分析如下：①本项目位于山西省忻州市繁峙县</w:t>
            </w:r>
            <w:r>
              <w:rPr>
                <w:rFonts w:hint="eastAsia"/>
                <w:sz w:val="24"/>
                <w:szCs w:val="32"/>
                <w:lang w:eastAsia="zh-CN"/>
              </w:rPr>
              <w:t>神堂堡乡尧子村</w:t>
            </w:r>
            <w:r>
              <w:rPr>
                <w:rFonts w:hint="default" w:ascii="Times New Roman" w:hAnsi="Times New Roman" w:cs="Times New Roman"/>
                <w:sz w:val="24"/>
                <w:szCs w:val="24"/>
              </w:rPr>
              <w:t>，不属于重点控制区域范围；②本项目为</w:t>
            </w:r>
            <w:r>
              <w:rPr>
                <w:rFonts w:hint="default" w:ascii="Times New Roman" w:hAnsi="Times New Roman" w:cs="Times New Roman"/>
                <w:sz w:val="24"/>
                <w:szCs w:val="24"/>
                <w:lang w:eastAsia="zh-CN"/>
              </w:rPr>
              <w:t>废石</w:t>
            </w:r>
            <w:r>
              <w:rPr>
                <w:rFonts w:hint="eastAsia" w:ascii="Times New Roman" w:hAnsi="Times New Roman" w:cs="Times New Roman"/>
                <w:sz w:val="24"/>
                <w:szCs w:val="24"/>
                <w:lang w:eastAsia="zh-CN"/>
              </w:rPr>
              <w:t>料</w:t>
            </w:r>
            <w:r>
              <w:rPr>
                <w:rFonts w:hint="default" w:ascii="Times New Roman" w:hAnsi="Times New Roman" w:cs="Times New Roman"/>
                <w:sz w:val="24"/>
                <w:szCs w:val="24"/>
              </w:rPr>
              <w:t>加工项目，不属于严控“两高”行业；③本项目为新建项目，不属于“散乱污”企业；④本项目不属于高排放行业，冬季不生产，不违背冬季大气污染综合治理攻坚方案的要求。综上，项目符合</w:t>
            </w:r>
            <w:r>
              <w:rPr>
                <w:rFonts w:hint="eastAsia" w:ascii="Times New Roman" w:hAnsi="Times New Roman" w:cs="Times New Roman"/>
                <w:sz w:val="24"/>
                <w:szCs w:val="24"/>
                <w:lang w:eastAsia="zh-CN"/>
              </w:rPr>
              <w:t>《山西省大气污染防治条例》及</w:t>
            </w:r>
            <w:r>
              <w:rPr>
                <w:rFonts w:hint="default" w:ascii="Times New Roman" w:hAnsi="Times New Roman" w:cs="Times New Roman"/>
                <w:sz w:val="24"/>
                <w:szCs w:val="24"/>
              </w:rPr>
              <w:t>《国务院关于印发打赢蓝天保卫战三年行动计划的通知》中的相关规定。</w:t>
            </w:r>
          </w:p>
          <w:p>
            <w:pPr>
              <w:pStyle w:val="15"/>
              <w:keepNext w:val="0"/>
              <w:keepLines w:val="0"/>
              <w:pageBreakBefore w:val="0"/>
              <w:shd w:val="clear"/>
              <w:kinsoku/>
              <w:wordWrap/>
              <w:overflowPunct/>
              <w:topLinePunct w:val="0"/>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cs="Times New Roman"/>
                <w:b/>
                <w:bCs/>
                <w:sz w:val="24"/>
                <w:szCs w:val="24"/>
                <w:lang w:eastAsia="zh-CN"/>
              </w:rPr>
            </w:pP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eastAsia="zh-CN"/>
              </w:rPr>
              <w:t>与《2019年砂石行业大气污染防治攻坚战实施方案》符合性</w:t>
            </w:r>
          </w:p>
          <w:p>
            <w:pPr>
              <w:pStyle w:val="15"/>
              <w:keepNext w:val="0"/>
              <w:keepLines w:val="0"/>
              <w:pageBreakBefore w:val="0"/>
              <w:widowControl/>
              <w:shd w:val="clear"/>
              <w:kinsoku/>
              <w:wordWrap/>
              <w:overflowPunct/>
              <w:topLinePunct w:val="0"/>
              <w:autoSpaceDE/>
              <w:autoSpaceDN/>
              <w:bidi w:val="0"/>
              <w:adjustRightInd w:val="0"/>
              <w:snapToGrid w:val="0"/>
              <w:spacing w:before="157" w:beforeLines="50" w:beforeAutospacing="0" w:after="0" w:afterAutospacing="0" w:line="240" w:lineRule="auto"/>
              <w:ind w:firstLine="0" w:firstLineChars="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表</w:t>
            </w:r>
            <w:r>
              <w:rPr>
                <w:rFonts w:hint="default" w:ascii="Times New Roman" w:hAnsi="Times New Roman" w:cs="Times New Roman"/>
                <w:b/>
                <w:bCs/>
                <w:sz w:val="21"/>
                <w:szCs w:val="21"/>
                <w:lang w:val="en-US" w:eastAsia="zh-CN"/>
              </w:rPr>
              <w:t>1-1 与《</w:t>
            </w:r>
            <w:r>
              <w:rPr>
                <w:rFonts w:hint="default" w:ascii="Times New Roman" w:hAnsi="Times New Roman" w:cs="Times New Roman"/>
                <w:b/>
                <w:bCs/>
                <w:sz w:val="21"/>
                <w:szCs w:val="21"/>
                <w:lang w:eastAsia="zh-CN"/>
              </w:rPr>
              <w:t>2019年砂石行业大气污染防治攻坚战实施方案</w:t>
            </w:r>
            <w:r>
              <w:rPr>
                <w:rFonts w:hint="default" w:ascii="Times New Roman" w:hAnsi="Times New Roman" w:cs="Times New Roman"/>
                <w:b/>
                <w:bCs/>
                <w:sz w:val="21"/>
                <w:szCs w:val="21"/>
                <w:lang w:val="en-US" w:eastAsia="zh-CN"/>
              </w:rPr>
              <w:t>》符合性分析</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3192"/>
              <w:gridCol w:w="2430"/>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2" w:type="pct"/>
                  <w:gridSpan w:val="2"/>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实施方案的要求</w:t>
                  </w:r>
                </w:p>
              </w:tc>
              <w:tc>
                <w:tcPr>
                  <w:tcW w:w="1716"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项目情况</w:t>
                  </w:r>
                </w:p>
              </w:tc>
              <w:tc>
                <w:tcPr>
                  <w:tcW w:w="61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攻坚目标</w:t>
                  </w:r>
                </w:p>
              </w:tc>
              <w:tc>
                <w:tcPr>
                  <w:tcW w:w="2254"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在环京津冀大气污染传输通道城市即即“2+26”城市、泛长三角、珠三角、汾渭平原等重点管控地区，粉尘排放必须要达到当地标准排放限值要求。</w:t>
                  </w:r>
                </w:p>
              </w:tc>
              <w:tc>
                <w:tcPr>
                  <w:tcW w:w="1716"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本项目位于</w:t>
                  </w:r>
                  <w:r>
                    <w:rPr>
                      <w:rFonts w:hint="default" w:ascii="Times New Roman" w:hAnsi="Times New Roman" w:cs="Times New Roman"/>
                      <w:sz w:val="21"/>
                      <w:szCs w:val="21"/>
                    </w:rPr>
                    <w:t>山西省忻州市繁峙县</w:t>
                  </w:r>
                  <w:r>
                    <w:rPr>
                      <w:rFonts w:hint="eastAsia" w:ascii="Times New Roman" w:hAnsi="Times New Roman" w:cs="Times New Roman"/>
                      <w:sz w:val="21"/>
                      <w:szCs w:val="21"/>
                      <w:lang w:eastAsia="zh-CN"/>
                    </w:rPr>
                    <w:t>神堂堡乡尧子村</w:t>
                  </w:r>
                  <w:r>
                    <w:rPr>
                      <w:rFonts w:hint="default" w:ascii="Times New Roman" w:hAnsi="Times New Roman" w:cs="Times New Roman"/>
                      <w:sz w:val="21"/>
                      <w:szCs w:val="21"/>
                      <w:lang w:eastAsia="zh-CN"/>
                    </w:rPr>
                    <w:t>，不属于“</w:t>
                  </w:r>
                  <w:r>
                    <w:rPr>
                      <w:rFonts w:hint="default" w:ascii="Times New Roman" w:hAnsi="Times New Roman" w:cs="Times New Roman"/>
                      <w:sz w:val="21"/>
                      <w:szCs w:val="21"/>
                      <w:lang w:val="en-US" w:eastAsia="zh-CN"/>
                    </w:rPr>
                    <w:t>2+26</w:t>
                  </w:r>
                  <w:r>
                    <w:rPr>
                      <w:rFonts w:hint="default" w:ascii="Times New Roman" w:hAnsi="Times New Roman" w:cs="Times New Roman"/>
                      <w:sz w:val="21"/>
                      <w:szCs w:val="21"/>
                      <w:lang w:eastAsia="zh-CN"/>
                    </w:rPr>
                    <w:t>”城市，同时项目粉尘可达到标准排放限值要求</w:t>
                  </w:r>
                </w:p>
              </w:tc>
              <w:tc>
                <w:tcPr>
                  <w:tcW w:w="61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淘汰落后目标</w:t>
                  </w:r>
                </w:p>
              </w:tc>
              <w:tc>
                <w:tcPr>
                  <w:tcW w:w="2254"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各地对砂石矿山资源进行整合，纷纷出台砂石类矿产资源的规划或产业政策，以矿山资源整合或企业重组等方式，通过重新规划布局，关停环保不达标的中小型企业，来淘汰落后产能，新建大型绿色环保化生产线或生产基地，保障砂石骨料供给。</w:t>
                  </w:r>
                </w:p>
              </w:tc>
              <w:tc>
                <w:tcPr>
                  <w:tcW w:w="1716"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本项目为新建项目，</w:t>
                  </w:r>
                  <w:r>
                    <w:rPr>
                      <w:rFonts w:hint="eastAsia" w:ascii="Times New Roman" w:hAnsi="Times New Roman" w:cs="Times New Roman"/>
                      <w:sz w:val="21"/>
                      <w:szCs w:val="21"/>
                      <w:lang w:eastAsia="zh-CN"/>
                    </w:rPr>
                    <w:t>以周边废石料</w:t>
                  </w:r>
                  <w:r>
                    <w:rPr>
                      <w:rFonts w:hint="default" w:ascii="Times New Roman" w:hAnsi="Times New Roman" w:cs="Times New Roman"/>
                      <w:sz w:val="21"/>
                      <w:szCs w:val="21"/>
                      <w:lang w:eastAsia="zh-CN"/>
                    </w:rPr>
                    <w:t>生产砂石骨料，不属于淘汰、落后目标</w:t>
                  </w:r>
                </w:p>
              </w:tc>
              <w:tc>
                <w:tcPr>
                  <w:tcW w:w="61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8"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攻坚对象和内容</w:t>
                  </w:r>
                </w:p>
              </w:tc>
              <w:tc>
                <w:tcPr>
                  <w:tcW w:w="2254"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砂石资源分布较广，属物理加工，准入门槛低，分散在各个行业中。砂石产业地域化特征明显，量大价值低，不便于长途运输。砂石产业大气污染攻坚战中，坚决关闭手续不全、环保不达标、产品质量差的传统粗放式砂石企业，使国家生态文明建设落到实处。</w:t>
                  </w:r>
                </w:p>
              </w:tc>
              <w:tc>
                <w:tcPr>
                  <w:tcW w:w="1716"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本项目为新建项目，合理利用周边废石资源，且采取严格的环保措施，满足政策要求</w:t>
                  </w:r>
                </w:p>
              </w:tc>
              <w:tc>
                <w:tcPr>
                  <w:tcW w:w="61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8"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推进进度和措施</w:t>
                  </w:r>
                </w:p>
              </w:tc>
              <w:tc>
                <w:tcPr>
                  <w:tcW w:w="2254"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宣贯《砂石行业绿色矿山建设规范》，在行业内推进干法生产的收尘技术和湿法生产的废水循环利用技术，加强无组织排放治理，环保不达标的企业全部关停。</w:t>
                  </w:r>
                </w:p>
              </w:tc>
              <w:tc>
                <w:tcPr>
                  <w:tcW w:w="1716"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项目废气采用布袋除尘措施，废水经沉淀后全部循环利用，加强了无组织环保措施，可实现达标排放</w:t>
                  </w:r>
                </w:p>
              </w:tc>
              <w:tc>
                <w:tcPr>
                  <w:tcW w:w="61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bl>
          <w:p>
            <w:pPr>
              <w:pStyle w:val="15"/>
              <w:keepNext w:val="0"/>
              <w:keepLines w:val="0"/>
              <w:pageBreakBefore w:val="0"/>
              <w:widowControl/>
              <w:shd w:val="clear"/>
              <w:kinsoku/>
              <w:wordWrap/>
              <w:overflowPunct/>
              <w:topLinePunct w:val="0"/>
              <w:autoSpaceDE/>
              <w:autoSpaceDN/>
              <w:bidi w:val="0"/>
              <w:adjustRightInd w:val="0"/>
              <w:snapToGrid w:val="0"/>
              <w:spacing w:before="157" w:beforeLines="50" w:beforeAutospacing="0" w:after="0" w:afterAutospacing="0"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综上，项目符合《2019年砂石行业大气污染防治攻坚战实施方案》相关规定。</w:t>
            </w:r>
          </w:p>
          <w:p>
            <w:pPr>
              <w:pStyle w:val="15"/>
              <w:keepNext w:val="0"/>
              <w:keepLines w:val="0"/>
              <w:pageBreakBefore w:val="0"/>
              <w:widowControl/>
              <w:numPr>
                <w:ilvl w:val="0"/>
                <w:numId w:val="0"/>
              </w:numPr>
              <w:shd w:val="clear"/>
              <w:kinsoku/>
              <w:wordWrap/>
              <w:overflowPunct/>
              <w:topLinePunct w:val="0"/>
              <w:autoSpaceDE/>
              <w:autoSpaceDN/>
              <w:bidi w:val="0"/>
              <w:adjustRightInd w:val="0"/>
              <w:snapToGrid w:val="0"/>
              <w:spacing w:before="0" w:beforeAutospacing="0" w:after="0" w:afterAutospacing="0" w:line="360" w:lineRule="auto"/>
              <w:jc w:val="both"/>
              <w:textAlignment w:val="auto"/>
              <w:rPr>
                <w:rFonts w:hint="default" w:ascii="Times New Roman" w:hAnsi="Times New Roman" w:cs="Times New Roman"/>
                <w:b/>
                <w:bCs/>
                <w:sz w:val="24"/>
                <w:szCs w:val="24"/>
                <w:lang w:eastAsia="zh-CN"/>
              </w:rPr>
            </w:pP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lang w:eastAsia="zh-CN"/>
              </w:rPr>
              <w:t>与《</w:t>
            </w:r>
            <w:r>
              <w:rPr>
                <w:rFonts w:hint="default" w:ascii="Times New Roman" w:hAnsi="Times New Roman" w:cs="Times New Roman"/>
                <w:b/>
                <w:bCs/>
                <w:sz w:val="24"/>
                <w:szCs w:val="24"/>
              </w:rPr>
              <w:t>十部门关于推进机制砂石行业高质量发展的若干意见</w:t>
            </w:r>
            <w:r>
              <w:rPr>
                <w:rFonts w:hint="default" w:ascii="Times New Roman" w:hAnsi="Times New Roman" w:cs="Times New Roman"/>
                <w:b/>
                <w:bCs/>
                <w:sz w:val="24"/>
                <w:szCs w:val="24"/>
                <w:lang w:eastAsia="zh-CN"/>
              </w:rPr>
              <w:t>》符合性分析</w:t>
            </w:r>
          </w:p>
          <w:p>
            <w:pPr>
              <w:pStyle w:val="15"/>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表</w:t>
            </w:r>
            <w:r>
              <w:rPr>
                <w:rFonts w:hint="default" w:ascii="Times New Roman" w:hAnsi="Times New Roman" w:cs="Times New Roman"/>
                <w:b/>
                <w:bCs/>
                <w:sz w:val="21"/>
                <w:szCs w:val="21"/>
                <w:lang w:val="en-US" w:eastAsia="zh-CN"/>
              </w:rPr>
              <w:t>1-2 与《十部门关于推进机制砂石行业高质量发展的若干意见》符合性分析</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3804"/>
              <w:gridCol w:w="1842"/>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55" w:type="pct"/>
                  <w:gridSpan w:val="2"/>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规定及要求</w:t>
                  </w:r>
                </w:p>
              </w:tc>
              <w:tc>
                <w:tcPr>
                  <w:tcW w:w="130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项目情况</w:t>
                  </w:r>
                </w:p>
              </w:tc>
              <w:tc>
                <w:tcPr>
                  <w:tcW w:w="643"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发展目标</w:t>
                  </w:r>
                </w:p>
              </w:tc>
              <w:tc>
                <w:tcPr>
                  <w:tcW w:w="2685"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到2025年，形成较为完善合理的机制砂石供应保障体系，产品质量符合GB/T 14684《建设用砂》等有关要求，以I类产品为代表的高品质机制砂石比例大幅提升，年产1000万吨及以上的超大型机制砂石企业产能占比达到40%，利用尾矿、废石、建筑垃圾等生产的机制砂石占比明显提高，“公转铁、公转水”运输取得明显进展。</w:t>
                  </w:r>
                </w:p>
              </w:tc>
              <w:tc>
                <w:tcPr>
                  <w:tcW w:w="130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项目合理利用周边的废石资源，符合发展目标的要求</w:t>
                  </w:r>
                </w:p>
              </w:tc>
              <w:tc>
                <w:tcPr>
                  <w:tcW w:w="643"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拓展砂石来源</w:t>
                  </w:r>
                </w:p>
              </w:tc>
              <w:tc>
                <w:tcPr>
                  <w:tcW w:w="2685"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规范砂石资源管理，鼓励利用废石以及铁、钼、钒钛等矿山的尾矿生产机制砂石，节约天然资源，提高产业固体废物综合利用水平</w:t>
                  </w:r>
                </w:p>
              </w:tc>
              <w:tc>
                <w:tcPr>
                  <w:tcW w:w="130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项目原料为废石生产机制砂</w:t>
                  </w:r>
                  <w:r>
                    <w:rPr>
                      <w:rFonts w:hint="eastAsia" w:ascii="Times New Roman" w:hAnsi="Times New Roman" w:cs="Times New Roman"/>
                      <w:sz w:val="21"/>
                      <w:szCs w:val="21"/>
                      <w:lang w:eastAsia="zh-CN"/>
                    </w:rPr>
                    <w:t>石</w:t>
                  </w:r>
                  <w:r>
                    <w:rPr>
                      <w:rFonts w:hint="default" w:ascii="Times New Roman" w:hAnsi="Times New Roman" w:cs="Times New Roman"/>
                      <w:sz w:val="21"/>
                      <w:szCs w:val="21"/>
                      <w:lang w:eastAsia="zh-CN"/>
                    </w:rPr>
                    <w:t>，属于鼓励类</w:t>
                  </w:r>
                </w:p>
              </w:tc>
              <w:tc>
                <w:tcPr>
                  <w:tcW w:w="643"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加强运输保障</w:t>
                  </w:r>
                </w:p>
              </w:tc>
              <w:tc>
                <w:tcPr>
                  <w:tcW w:w="2685"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推进机制砂石中长距离运输“公转铁、公转水”，减少公路运输量，增加铁路运输量，完善内河水运网络和港口集疏运体系建设。</w:t>
                  </w:r>
                </w:p>
              </w:tc>
              <w:tc>
                <w:tcPr>
                  <w:tcW w:w="130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项目主要服务范围为繁峙县周边，运输距离较短</w:t>
                  </w:r>
                </w:p>
              </w:tc>
              <w:tc>
                <w:tcPr>
                  <w:tcW w:w="643"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严格质量管控</w:t>
                  </w:r>
                </w:p>
              </w:tc>
              <w:tc>
                <w:tcPr>
                  <w:tcW w:w="2685"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强化企业主体责任，完善质量管理体系，加强过程质量控制，严格执行相关标准，鼓励企业建立检测中心，配备合格的质量检验设备和专业质检人员。依据原料品质实施分级利用，做到优质优用，提高砂石产品的成品率。对成品料分类或分仓储存。加强对原料的品质监测和控制能力，严格控制有害杂质含量。建立生产企业和应用企业质量联动机制，严格产品检验交接，确保出厂产品质量，鼓励企业建立产品质量追溯体系和产品质量档案制度。</w:t>
                  </w:r>
                </w:p>
              </w:tc>
              <w:tc>
                <w:tcPr>
                  <w:tcW w:w="1300"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项目建设完成后，加强质量管理，完善质检人员配备，同时加强环保措施，保证污染物达标排放</w:t>
                  </w:r>
                </w:p>
              </w:tc>
              <w:tc>
                <w:tcPr>
                  <w:tcW w:w="643"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bl>
          <w:p>
            <w:pPr>
              <w:pStyle w:val="15"/>
              <w:keepNext w:val="0"/>
              <w:keepLines w:val="0"/>
              <w:pageBreakBefore w:val="0"/>
              <w:widowControl/>
              <w:numPr>
                <w:ilvl w:val="0"/>
                <w:numId w:val="0"/>
              </w:numPr>
              <w:shd w:val="clear"/>
              <w:kinsoku/>
              <w:wordWrap/>
              <w:overflowPunct/>
              <w:topLinePunct w:val="0"/>
              <w:autoSpaceDE/>
              <w:autoSpaceDN/>
              <w:bidi w:val="0"/>
              <w:adjustRightInd w:val="0"/>
              <w:snapToGrid w:val="0"/>
              <w:spacing w:before="157" w:beforeLines="50" w:beforeAutospacing="0" w:after="0" w:afterAutospacing="0"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综上，项目符合《</w:t>
            </w:r>
            <w:r>
              <w:rPr>
                <w:rFonts w:hint="default" w:ascii="Times New Roman" w:hAnsi="Times New Roman" w:cs="Times New Roman"/>
                <w:sz w:val="24"/>
                <w:szCs w:val="24"/>
              </w:rPr>
              <w:t>十部门关于推进机制砂石行业高质量发展的若干意见</w:t>
            </w:r>
            <w:r>
              <w:rPr>
                <w:rFonts w:hint="default" w:ascii="Times New Roman" w:hAnsi="Times New Roman" w:cs="Times New Roman"/>
                <w:sz w:val="24"/>
                <w:szCs w:val="24"/>
                <w:lang w:eastAsia="zh-CN"/>
              </w:rPr>
              <w:t>》相关规定。</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sz w:val="24"/>
                <w:szCs w:val="24"/>
                <w:lang w:eastAsia="zh-CN"/>
              </w:rPr>
            </w:pPr>
            <w:r>
              <w:rPr>
                <w:rFonts w:hint="eastAsia" w:cs="Times New Roman"/>
                <w:b/>
                <w:bCs/>
                <w:sz w:val="24"/>
                <w:szCs w:val="24"/>
                <w:lang w:val="en-US" w:eastAsia="zh-CN"/>
              </w:rPr>
              <w:t>5</w:t>
            </w:r>
            <w:r>
              <w:rPr>
                <w:rFonts w:hint="eastAsia" w:ascii="Times New Roman" w:hAnsi="Times New Roman" w:cs="Times New Roman"/>
                <w:b/>
                <w:bCs/>
                <w:sz w:val="24"/>
                <w:szCs w:val="24"/>
                <w:lang w:val="en-US" w:eastAsia="zh-CN"/>
              </w:rPr>
              <w:t>.</w:t>
            </w:r>
            <w:r>
              <w:rPr>
                <w:rFonts w:hint="default" w:ascii="Times New Roman" w:hAnsi="Times New Roman" w:cs="Times New Roman"/>
                <w:b/>
                <w:bCs/>
                <w:sz w:val="24"/>
                <w:szCs w:val="24"/>
                <w:lang w:eastAsia="zh-CN"/>
              </w:rPr>
              <w:t>与</w:t>
            </w:r>
            <w:r>
              <w:rPr>
                <w:rFonts w:hint="default" w:ascii="Times New Roman" w:hAnsi="Times New Roman" w:cs="Times New Roman"/>
                <w:b/>
                <w:bCs/>
                <w:sz w:val="24"/>
                <w:szCs w:val="24"/>
                <w:lang w:val="en-US" w:eastAsia="zh-CN"/>
              </w:rPr>
              <w:t>《</w:t>
            </w:r>
            <w:r>
              <w:rPr>
                <w:rFonts w:hint="default" w:ascii="Times New Roman" w:hAnsi="Times New Roman" w:cs="Times New Roman"/>
                <w:b/>
                <w:bCs/>
                <w:sz w:val="24"/>
                <w:szCs w:val="24"/>
              </w:rPr>
              <w:t>机制砂石骨料工厂设计规范</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rPr>
              <w:t>GB51186-2016</w:t>
            </w:r>
            <w:r>
              <w:rPr>
                <w:rFonts w:hint="default" w:ascii="Times New Roman" w:hAnsi="Times New Roman" w:cs="Times New Roman"/>
                <w:b/>
                <w:bCs/>
                <w:sz w:val="24"/>
                <w:szCs w:val="24"/>
                <w:lang w:eastAsia="zh-CN"/>
              </w:rPr>
              <w:t>）符合性分析</w:t>
            </w:r>
          </w:p>
          <w:p>
            <w:pPr>
              <w:pStyle w:val="15"/>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表</w:t>
            </w:r>
            <w:r>
              <w:rPr>
                <w:rFonts w:hint="default" w:ascii="Times New Roman" w:hAnsi="Times New Roman" w:cs="Times New Roman"/>
                <w:b/>
                <w:bCs/>
                <w:sz w:val="21"/>
                <w:szCs w:val="21"/>
                <w:lang w:val="en-US" w:eastAsia="zh-CN"/>
              </w:rPr>
              <w:t>1-3 与《机制砂石骨料工厂设计规范》（GB51186-2016）符合性分析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4072"/>
              <w:gridCol w:w="1755"/>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33" w:type="pct"/>
                  <w:gridSpan w:val="2"/>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规定及要求</w:t>
                  </w:r>
                </w:p>
              </w:tc>
              <w:tc>
                <w:tcPr>
                  <w:tcW w:w="1239"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项目情况</w:t>
                  </w:r>
                </w:p>
              </w:tc>
              <w:tc>
                <w:tcPr>
                  <w:tcW w:w="527"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厂址选择</w:t>
                  </w:r>
                </w:p>
              </w:tc>
              <w:tc>
                <w:tcPr>
                  <w:tcW w:w="2875"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①厂址选择应靠近资源所在地，并应远离居民区；</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②厂址应选择在工程地质和水文地质较好的地带，并应避开山洪、滑坡、泥石流等地质灾害易发生地段；</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③厂址选择宜利用荒山地、山坡地，不占或少占农田、林地，不宜动迁村庄；</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④位于城镇周围的机制砂石骨料厂，厂址应位于城镇和居民区全年最小频率风向的上风侧；</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⑤厂址应具有良好的外部建设条件，并应有利于外部协作</w:t>
                  </w:r>
                </w:p>
              </w:tc>
              <w:tc>
                <w:tcPr>
                  <w:tcW w:w="1239"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项目位于繁峙县</w:t>
                  </w:r>
                  <w:r>
                    <w:rPr>
                      <w:rFonts w:hint="eastAsia" w:ascii="Times New Roman" w:hAnsi="Times New Roman" w:cs="Times New Roman"/>
                      <w:sz w:val="21"/>
                      <w:szCs w:val="21"/>
                      <w:lang w:eastAsia="zh-CN"/>
                    </w:rPr>
                    <w:t>神堂堡乡尧子村</w:t>
                  </w:r>
                  <w:r>
                    <w:rPr>
                      <w:rFonts w:hint="default" w:ascii="Times New Roman" w:hAnsi="Times New Roman" w:cs="Times New Roman"/>
                      <w:sz w:val="21"/>
                      <w:szCs w:val="21"/>
                      <w:lang w:eastAsia="zh-CN"/>
                    </w:rPr>
                    <w:t>，</w:t>
                  </w:r>
                  <w:r>
                    <w:rPr>
                      <w:rFonts w:hint="default" w:ascii="Times New Roman" w:hAnsi="Times New Roman" w:cs="Times New Roman"/>
                      <w:sz w:val="21"/>
                      <w:szCs w:val="21"/>
                      <w:highlight w:val="none"/>
                      <w:lang w:eastAsia="zh-CN"/>
                    </w:rPr>
                    <w:t>距离最近居民点</w:t>
                  </w:r>
                  <w:r>
                    <w:rPr>
                      <w:rFonts w:hint="eastAsia" w:ascii="Times New Roman" w:hAnsi="Times New Roman" w:cs="Times New Roman"/>
                      <w:sz w:val="21"/>
                      <w:szCs w:val="21"/>
                      <w:highlight w:val="none"/>
                      <w:lang w:val="en-US" w:eastAsia="zh-CN"/>
                    </w:rPr>
                    <w:t>1.7km</w:t>
                  </w:r>
                  <w:r>
                    <w:rPr>
                      <w:rFonts w:hint="default" w:ascii="Times New Roman" w:hAnsi="Times New Roman" w:cs="Times New Roman"/>
                      <w:sz w:val="21"/>
                      <w:szCs w:val="21"/>
                      <w:highlight w:val="none"/>
                      <w:lang w:val="en-US" w:eastAsia="zh-CN"/>
                    </w:rPr>
                    <w:t>，项目选址不属于易发生灾害地段，</w:t>
                  </w:r>
                  <w:r>
                    <w:rPr>
                      <w:rFonts w:hint="eastAsia" w:ascii="Times New Roman" w:hAnsi="Times New Roman" w:cs="Times New Roman"/>
                      <w:sz w:val="21"/>
                      <w:szCs w:val="21"/>
                      <w:highlight w:val="none"/>
                      <w:lang w:val="en-US" w:eastAsia="zh-CN"/>
                    </w:rPr>
                    <w:t>不涉及耕地</w:t>
                  </w:r>
                  <w:r>
                    <w:rPr>
                      <w:rFonts w:hint="default" w:ascii="Times New Roman" w:hAnsi="Times New Roman" w:cs="Times New Roman"/>
                      <w:sz w:val="21"/>
                      <w:szCs w:val="21"/>
                      <w:highlight w:val="none"/>
                      <w:lang w:val="en-US" w:eastAsia="zh-CN"/>
                    </w:rPr>
                    <w:t>，外部有</w:t>
                  </w:r>
                  <w:r>
                    <w:rPr>
                      <w:rFonts w:hint="eastAsia" w:ascii="Times New Roman" w:hAnsi="Times New Roman" w:cs="Times New Roman"/>
                      <w:sz w:val="21"/>
                      <w:szCs w:val="21"/>
                      <w:highlight w:val="none"/>
                      <w:lang w:val="en-US" w:eastAsia="zh-CN"/>
                    </w:rPr>
                    <w:t>硬化</w:t>
                  </w:r>
                  <w:r>
                    <w:rPr>
                      <w:rFonts w:hint="default" w:ascii="Times New Roman" w:hAnsi="Times New Roman" w:cs="Times New Roman"/>
                      <w:sz w:val="21"/>
                      <w:szCs w:val="21"/>
                      <w:highlight w:val="none"/>
                      <w:lang w:val="en-US" w:eastAsia="zh-CN"/>
                    </w:rPr>
                    <w:t>乡村道路，交通便利</w:t>
                  </w:r>
                </w:p>
              </w:tc>
              <w:tc>
                <w:tcPr>
                  <w:tcW w:w="527"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生产工艺</w:t>
                  </w:r>
                </w:p>
              </w:tc>
              <w:tc>
                <w:tcPr>
                  <w:tcW w:w="2875"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①难破碎矿石或中等可碎性矿石宜采用三段破碎闭路筛分流程，易碎性矿石宜采用两段或单段破碎闭路筛分流程。</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②对产品整形、粒径有明确要求的机制骨料加工设计应增加整形工艺。</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③制砂工艺流程优先选用干法制砂工艺，当不能满足时，宜采用湿法制砂工艺。</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④工艺布置时，应控制转运点数量，减少扬尘产污环节。</w:t>
                  </w:r>
                </w:p>
              </w:tc>
              <w:tc>
                <w:tcPr>
                  <w:tcW w:w="1239"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eastAsia="zh-CN"/>
                    </w:rPr>
                    <w:t>项目采用</w:t>
                  </w:r>
                  <w:r>
                    <w:rPr>
                      <w:rFonts w:hint="eastAsia" w:ascii="Times New Roman" w:hAnsi="Times New Roman" w:cs="Times New Roman"/>
                      <w:color w:val="auto"/>
                      <w:sz w:val="21"/>
                      <w:szCs w:val="21"/>
                      <w:lang w:eastAsia="zh-CN"/>
                    </w:rPr>
                    <w:t>两</w:t>
                  </w:r>
                  <w:r>
                    <w:rPr>
                      <w:rFonts w:hint="default" w:ascii="Times New Roman" w:hAnsi="Times New Roman" w:cs="Times New Roman"/>
                      <w:color w:val="auto"/>
                      <w:sz w:val="21"/>
                      <w:szCs w:val="21"/>
                      <w:lang w:eastAsia="zh-CN"/>
                    </w:rPr>
                    <w:t>段破碎，</w:t>
                  </w:r>
                  <w:r>
                    <w:rPr>
                      <w:rFonts w:hint="default" w:ascii="Times New Roman" w:hAnsi="Times New Roman" w:cs="Times New Roman"/>
                      <w:sz w:val="21"/>
                      <w:szCs w:val="21"/>
                      <w:lang w:eastAsia="zh-CN"/>
                    </w:rPr>
                    <w:t>不涉及整形工艺，项目采用湿法制砂工艺，减少扬尘产生量</w:t>
                  </w:r>
                </w:p>
              </w:tc>
              <w:tc>
                <w:tcPr>
                  <w:tcW w:w="527"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设备选型</w:t>
                  </w:r>
                </w:p>
              </w:tc>
              <w:tc>
                <w:tcPr>
                  <w:tcW w:w="2875"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①粗碎设备选型应符合以下规定：</w:t>
                  </w:r>
                  <w:r>
                    <w:rPr>
                      <w:rFonts w:hint="default" w:ascii="Times New Roman" w:hAnsi="Times New Roman" w:cs="Times New Roman"/>
                      <w:sz w:val="21"/>
                      <w:szCs w:val="21"/>
                      <w:lang w:val="en-US" w:eastAsia="zh-CN"/>
                    </w:rPr>
                    <w:t>a.根据破碎能力可选择旋回破碎机、颚式破碎机，易碎性矿石宜选择锤式破碎机、反击式破碎机；b.大型旋回破碎机宜按两侧受矿配置；c.含泥量较高的原矿在粗破作业前应设置预先筛分；d.粗破设备给矿粒径不应大于破碎机给料口宽度0.8~0.85倍；e.粗碎设备的负荷宜为70~85%</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②中碎、细碎</w:t>
                  </w:r>
                  <w:r>
                    <w:rPr>
                      <w:rFonts w:hint="default" w:ascii="Times New Roman" w:hAnsi="Times New Roman" w:cs="Times New Roman"/>
                      <w:sz w:val="21"/>
                      <w:szCs w:val="21"/>
                      <w:lang w:eastAsia="zh-CN"/>
                    </w:rPr>
                    <w:t>设备选型应符合以下规定：</w:t>
                  </w:r>
                  <w:r>
                    <w:rPr>
                      <w:rFonts w:hint="default" w:ascii="Times New Roman" w:hAnsi="Times New Roman" w:cs="Times New Roman"/>
                      <w:sz w:val="21"/>
                      <w:szCs w:val="21"/>
                      <w:lang w:val="en-US" w:eastAsia="zh-CN"/>
                    </w:rPr>
                    <w:t>a.难碎性或中等可碎性矿石的中碎、细碎宜选用圆锥破碎机；b.易碎性矿石的中碎、细碎宜选择锤式破碎机、反击式破碎机、立轴冲击式破碎机；c.中碎、细碎作业前的皮带输送机上应设置金属探测器和除铁装置；d.设备给矿粒径不应大于破碎机给料口宽度0.85~0.9倍；e.设备的负荷宜为75~90%</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③</w:t>
                  </w:r>
                  <w:r>
                    <w:rPr>
                      <w:rFonts w:hint="default" w:ascii="Times New Roman" w:hAnsi="Times New Roman" w:cs="Times New Roman"/>
                      <w:sz w:val="21"/>
                      <w:szCs w:val="21"/>
                      <w:lang w:eastAsia="zh-CN"/>
                    </w:rPr>
                    <w:t>制砂设备选型应符合以下规定：</w:t>
                  </w:r>
                  <w:r>
                    <w:rPr>
                      <w:rFonts w:hint="default" w:ascii="Times New Roman" w:hAnsi="Times New Roman" w:cs="Times New Roman"/>
                      <w:sz w:val="21"/>
                      <w:szCs w:val="21"/>
                      <w:lang w:val="en-US" w:eastAsia="zh-CN"/>
                    </w:rPr>
                    <w:t>a.制砂设备宜采用立轴冲击式破碎机或棒磨机；b.制砂设备采用立轴冲击式破碎机时，应采用分级作业控制细粉含量；c.机制砂中含泥量超标时应设置脱泥装置。</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④</w:t>
                  </w:r>
                  <w:r>
                    <w:rPr>
                      <w:rFonts w:hint="default" w:ascii="Times New Roman" w:hAnsi="Times New Roman" w:cs="Times New Roman"/>
                      <w:sz w:val="21"/>
                      <w:szCs w:val="21"/>
                      <w:lang w:eastAsia="zh-CN"/>
                    </w:rPr>
                    <w:t>脱泥于洗矿设备选型应符合以下规定：</w:t>
                  </w:r>
                  <w:r>
                    <w:rPr>
                      <w:rFonts w:hint="default" w:ascii="Times New Roman" w:hAnsi="Times New Roman" w:cs="Times New Roman"/>
                      <w:sz w:val="21"/>
                      <w:szCs w:val="21"/>
                      <w:lang w:val="en-US" w:eastAsia="zh-CN"/>
                    </w:rPr>
                    <w:t>a.原矿中含泥量低或易筛除时，宜对粗碎作业前预先筛分的筛下物进行筛泥处理，筛泥设备宜为双层振动筛；②原矿中含泥量高或南筛除时，宜在成品筛分作业中进行脱泥处理。</w:t>
                  </w:r>
                </w:p>
              </w:tc>
              <w:tc>
                <w:tcPr>
                  <w:tcW w:w="1239"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highlight w:val="none"/>
                      <w:lang w:eastAsia="zh-CN"/>
                    </w:rPr>
                    <w:t>项目采用</w:t>
                  </w:r>
                  <w:r>
                    <w:rPr>
                      <w:rFonts w:hint="eastAsia" w:ascii="Times New Roman" w:hAnsi="Times New Roman" w:cs="Times New Roman"/>
                      <w:sz w:val="21"/>
                      <w:szCs w:val="21"/>
                      <w:highlight w:val="none"/>
                      <w:lang w:eastAsia="zh-CN"/>
                    </w:rPr>
                    <w:t>粗碎采用</w:t>
                  </w:r>
                  <w:r>
                    <w:rPr>
                      <w:rFonts w:hint="default" w:ascii="Times New Roman" w:hAnsi="Times New Roman" w:cs="Times New Roman"/>
                      <w:sz w:val="21"/>
                      <w:szCs w:val="21"/>
                      <w:highlight w:val="none"/>
                      <w:lang w:eastAsia="zh-CN"/>
                    </w:rPr>
                    <w:t>颚式破碎机</w:t>
                  </w:r>
                  <w:r>
                    <w:rPr>
                      <w:rFonts w:hint="eastAsia" w:ascii="Times New Roman" w:hAnsi="Times New Roman" w:cs="Times New Roman"/>
                      <w:sz w:val="21"/>
                      <w:szCs w:val="21"/>
                      <w:highlight w:val="none"/>
                      <w:lang w:eastAsia="zh-CN"/>
                    </w:rPr>
                    <w:t>，中碎采用锤式破碎机</w:t>
                  </w:r>
                  <w:r>
                    <w:rPr>
                      <w:rFonts w:hint="default"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eastAsia="zh-CN"/>
                    </w:rPr>
                    <w:t>制砂</w:t>
                  </w:r>
                  <w:r>
                    <w:rPr>
                      <w:rFonts w:hint="default" w:ascii="Times New Roman" w:hAnsi="Times New Roman" w:cs="Times New Roman"/>
                      <w:sz w:val="21"/>
                      <w:szCs w:val="21"/>
                      <w:highlight w:val="none"/>
                      <w:lang w:eastAsia="zh-CN"/>
                    </w:rPr>
                    <w:t>选用</w:t>
                  </w:r>
                  <w:r>
                    <w:rPr>
                      <w:rFonts w:hint="eastAsia" w:ascii="Times New Roman" w:hAnsi="Times New Roman" w:cs="Times New Roman"/>
                      <w:sz w:val="21"/>
                      <w:szCs w:val="21"/>
                      <w:highlight w:val="none"/>
                      <w:lang w:eastAsia="zh-CN"/>
                    </w:rPr>
                    <w:t>冲击式</w:t>
                  </w:r>
                  <w:r>
                    <w:rPr>
                      <w:rFonts w:hint="default" w:ascii="Times New Roman" w:hAnsi="Times New Roman" w:cs="Times New Roman"/>
                      <w:sz w:val="21"/>
                      <w:szCs w:val="21"/>
                      <w:highlight w:val="none"/>
                      <w:lang w:eastAsia="zh-CN"/>
                    </w:rPr>
                    <w:t>制砂机；选用脱水压滤设备等，满足各类设备选型的要求</w:t>
                  </w:r>
                </w:p>
              </w:tc>
              <w:tc>
                <w:tcPr>
                  <w:tcW w:w="527"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环境保护</w:t>
                  </w:r>
                </w:p>
              </w:tc>
              <w:tc>
                <w:tcPr>
                  <w:tcW w:w="2875"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①机制砂石骨料生产线必须配有收尘系统；</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②机制砂石骨料湿法生产线必须设置废水处理系统，并应循环用水；</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③粉尘污染防治应符合以下规定：</w:t>
                  </w:r>
                  <w:r>
                    <w:rPr>
                      <w:rFonts w:hint="default" w:ascii="Times New Roman" w:hAnsi="Times New Roman" w:cs="Times New Roman"/>
                      <w:sz w:val="21"/>
                      <w:szCs w:val="21"/>
                      <w:lang w:val="en-US" w:eastAsia="zh-CN"/>
                    </w:rPr>
                    <w:t>a.机制砂石骨料工厂应对破碎、筛分及输送等环节采取封闭措施；b.机制砂石骨料工厂应对破碎、筛分及转运等产尘点设置收尘装置，粉尘浓度满足相关标准要求；c.对于无组织排放的扬尘场所，应采取喷雾、洒水、封闭等防尘措施。</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④固体废弃物防治应符合以下规定：a.收尘设备收下的粉尘经处理后应运到固定地点堆放，并应采取防治二次污染措施；b.脱泥排出的废渣应集中处置，不得排入自然水体或任意抛弃；c.固体废弃物宜综合利用</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⑤废水污染防治应符合以下规定：a.生产废水、雨水和生活污水，应清污分流；b.生产废水经自然沉淀或机械脱水后，固液分离的清水应回用于生产系统。</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⑥噪声污染防治应符合以下规定：a.设备选型应选用低噪声设备，工艺布置应采取控制噪声传播的措施；b.高噪强振设备，应采取消声、减振的措施；c.高强噪声源车间，应采取隔声围栏结构措施；d.厂界噪声值应</w:t>
                  </w:r>
                  <w:r>
                    <w:rPr>
                      <w:rFonts w:hint="default" w:ascii="Times New Roman" w:hAnsi="Times New Roman" w:cs="Times New Roman"/>
                      <w:sz w:val="21"/>
                      <w:szCs w:val="21"/>
                      <w:lang w:eastAsia="zh-CN"/>
                    </w:rPr>
                    <w:t>符合《工业企业厂界环境噪声排放标准》（</w:t>
                  </w:r>
                  <w:r>
                    <w:rPr>
                      <w:rFonts w:hint="default" w:ascii="Times New Roman" w:hAnsi="Times New Roman" w:cs="Times New Roman"/>
                      <w:sz w:val="21"/>
                      <w:szCs w:val="21"/>
                      <w:lang w:val="en-US" w:eastAsia="zh-CN"/>
                    </w:rPr>
                    <w:t>GB12348</w:t>
                  </w:r>
                  <w:r>
                    <w:rPr>
                      <w:rFonts w:hint="default" w:ascii="Times New Roman" w:hAnsi="Times New Roman" w:cs="Times New Roman"/>
                      <w:sz w:val="21"/>
                      <w:szCs w:val="21"/>
                      <w:lang w:eastAsia="zh-CN"/>
                    </w:rPr>
                    <w:t>）的有关规定</w:t>
                  </w:r>
                </w:p>
              </w:tc>
              <w:tc>
                <w:tcPr>
                  <w:tcW w:w="1239"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①项目各产尘点均设集气罩，并配套集中布袋除尘器，排放浓度满足标准要求；无组织粉尘采用</w:t>
                  </w:r>
                  <w:r>
                    <w:rPr>
                      <w:rFonts w:hint="eastAsia" w:ascii="Times New Roman" w:hAnsi="Times New Roman" w:cs="Times New Roman"/>
                      <w:sz w:val="21"/>
                      <w:szCs w:val="21"/>
                      <w:lang w:eastAsia="zh-CN"/>
                    </w:rPr>
                    <w:t>封闭</w:t>
                  </w:r>
                  <w:r>
                    <w:rPr>
                      <w:rFonts w:hint="default" w:ascii="Times New Roman" w:hAnsi="Times New Roman" w:cs="Times New Roman"/>
                      <w:sz w:val="21"/>
                      <w:szCs w:val="21"/>
                      <w:lang w:eastAsia="zh-CN"/>
                    </w:rPr>
                    <w:t>、洒水等措施。</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②项目固体废物经收集后全部综合利用，满足固废的相关防治规定。</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③项目生活污水不外排，生产废水经沉淀后循环使用。</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④项目噪声采用低噪设备、室内布置、基础减震等措施，厂界噪声可满足相关标准要求</w:t>
                  </w:r>
                </w:p>
              </w:tc>
              <w:tc>
                <w:tcPr>
                  <w:tcW w:w="527" w:type="pct"/>
                  <w:noWrap w:val="0"/>
                  <w:tcMar>
                    <w:top w:w="0" w:type="dxa"/>
                    <w:left w:w="51" w:type="dxa"/>
                    <w:bottom w:w="0" w:type="dxa"/>
                    <w:right w:w="51" w:type="dxa"/>
                  </w:tcMar>
                  <w:vAlign w:val="center"/>
                </w:tcPr>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综上，对照</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机制砂石骨料工厂设计规范</w:t>
            </w:r>
            <w:r>
              <w:rPr>
                <w:rFonts w:hint="default" w:ascii="Times New Roman" w:hAnsi="Times New Roman" w:cs="Times New Roman"/>
                <w:sz w:val="24"/>
                <w:szCs w:val="24"/>
                <w:lang w:eastAsia="zh-CN"/>
              </w:rPr>
              <w:t>》（</w:t>
            </w:r>
            <w:r>
              <w:rPr>
                <w:rFonts w:hint="default" w:ascii="Times New Roman" w:hAnsi="Times New Roman" w:cs="Times New Roman"/>
                <w:sz w:val="24"/>
                <w:szCs w:val="24"/>
              </w:rPr>
              <w:t>GB51186-2016</w:t>
            </w:r>
            <w:r>
              <w:rPr>
                <w:rFonts w:hint="default" w:ascii="Times New Roman" w:hAnsi="Times New Roman" w:cs="Times New Roman"/>
                <w:sz w:val="24"/>
                <w:szCs w:val="24"/>
                <w:lang w:eastAsia="zh-CN"/>
              </w:rPr>
              <w:t>）相关规定，项目满足相关规定</w:t>
            </w:r>
            <w:r>
              <w:rPr>
                <w:rFonts w:hint="eastAsia" w:ascii="Times New Roman" w:hAnsi="Times New Roman" w:cs="Times New Roman"/>
                <w:sz w:val="24"/>
                <w:szCs w:val="24"/>
                <w:lang w:eastAsia="zh-CN"/>
              </w:rPr>
              <w:t>要求。</w:t>
            </w:r>
          </w:p>
          <w:p>
            <w:pPr>
              <w:keepNext w:val="0"/>
              <w:keepLines w:val="0"/>
              <w:pageBreakBefore w:val="0"/>
              <w:kinsoku/>
              <w:wordWrap/>
              <w:overflowPunct/>
              <w:topLinePunct w:val="0"/>
              <w:bidi w:val="0"/>
              <w:adjustRightInd w:val="0"/>
              <w:snapToGrid w:val="0"/>
              <w:textAlignment w:val="auto"/>
              <w:rPr>
                <w:rFonts w:hint="default" w:ascii="Times New Roman" w:hAnsi="Times New Roman" w:cs="Times New Roman"/>
                <w:sz w:val="24"/>
                <w:szCs w:val="24"/>
              </w:rPr>
            </w:pPr>
            <w:r>
              <w:rPr>
                <w:rFonts w:hint="default" w:ascii="Times New Roman" w:hAnsi="Times New Roman" w:cs="Times New Roman"/>
                <w:sz w:val="24"/>
                <w:szCs w:val="24"/>
              </w:rPr>
              <w:br w:type="textWrapping"/>
            </w:r>
          </w:p>
        </w:tc>
      </w:tr>
    </w:tbl>
    <w:p>
      <w:pPr>
        <w:spacing w:line="360" w:lineRule="auto"/>
        <w:outlineLvl w:val="0"/>
        <w:rPr>
          <w:rFonts w:eastAsia="黑体"/>
          <w:sz w:val="30"/>
        </w:rPr>
        <w:sectPr>
          <w:footerReference r:id="rId5" w:type="default"/>
          <w:pgSz w:w="11906" w:h="16838"/>
          <w:pgMar w:top="1701" w:right="1417" w:bottom="1701" w:left="1417"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5"/>
        <w:jc w:val="center"/>
        <w:outlineLvl w:val="0"/>
        <w:rPr>
          <w:rFonts w:hint="eastAsia" w:ascii="黑体" w:hAnsi="黑体" w:eastAsia="黑体" w:cs="Times New Roman"/>
          <w:snapToGrid w:val="0"/>
          <w:sz w:val="32"/>
          <w:szCs w:val="32"/>
        </w:rPr>
      </w:pPr>
      <w:r>
        <w:rPr>
          <w:rFonts w:hint="eastAsia" w:ascii="黑体" w:hAnsi="黑体" w:eastAsia="黑体" w:cs="Times New Roman"/>
          <w:snapToGrid w:val="0"/>
          <w:sz w:val="32"/>
          <w:szCs w:val="32"/>
        </w:rPr>
        <w:t>二、建设项目工程分析</w:t>
      </w:r>
    </w:p>
    <w:tbl>
      <w:tblPr>
        <w:tblStyle w:val="1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7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284" w:type="pct"/>
            <w:noWrap w:val="0"/>
            <w:vAlign w:val="center"/>
          </w:tcPr>
          <w:p>
            <w:pPr>
              <w:pStyle w:val="15"/>
              <w:adjustRightInd w:val="0"/>
              <w:snapToGrid w:val="0"/>
              <w:spacing w:before="0" w:beforeAutospacing="0" w:after="0" w:afterAutospacing="0"/>
              <w:jc w:val="center"/>
              <w:rPr>
                <w:rFonts w:cs="宋体"/>
                <w:sz w:val="21"/>
                <w:szCs w:val="21"/>
              </w:rPr>
            </w:pPr>
            <w:r>
              <w:rPr>
                <w:rFonts w:hint="eastAsia" w:cs="宋体"/>
                <w:b/>
                <w:bCs/>
                <w:sz w:val="28"/>
                <w:szCs w:val="28"/>
              </w:rPr>
              <w:t>建设内容</w:t>
            </w:r>
          </w:p>
        </w:tc>
        <w:tc>
          <w:tcPr>
            <w:tcW w:w="4715" w:type="pct"/>
            <w:noWrap w:val="0"/>
            <w:vAlign w:val="top"/>
          </w:tcPr>
          <w:p>
            <w:pPr>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1、项目基本情况</w:t>
            </w:r>
          </w:p>
          <w:p>
            <w:pPr>
              <w:snapToGrid w:val="0"/>
              <w:spacing w:line="360" w:lineRule="auto"/>
              <w:ind w:left="1679" w:leftChars="228" w:hanging="1200" w:hangingChars="5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项目名称：</w:t>
            </w:r>
            <w:r>
              <w:rPr>
                <w:rFonts w:hint="eastAsia" w:cs="Times New Roman"/>
                <w:color w:val="auto"/>
                <w:w w:val="98"/>
                <w:sz w:val="24"/>
                <w:lang w:eastAsia="zh-CN"/>
              </w:rPr>
              <w:t>繁峙县军起建材贸易有限公司利用废弃石料年产10万吨砂石料项目</w:t>
            </w:r>
          </w:p>
          <w:p>
            <w:pPr>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建设单位：</w:t>
            </w:r>
            <w:r>
              <w:rPr>
                <w:rFonts w:hint="eastAsia" w:cs="Times New Roman"/>
                <w:color w:val="auto"/>
                <w:sz w:val="24"/>
                <w:lang w:eastAsia="zh-CN"/>
              </w:rPr>
              <w:t>繁峙县军起建材贸易有限公司</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建设性质：新建</w:t>
            </w:r>
          </w:p>
          <w:p>
            <w:pPr>
              <w:snapToGrid w:val="0"/>
              <w:spacing w:line="360" w:lineRule="auto"/>
              <w:ind w:left="1679" w:leftChars="228" w:hanging="1200" w:hangingChars="500"/>
              <w:rPr>
                <w:rFonts w:hint="default" w:ascii="Times New Roman" w:hAnsi="Times New Roman" w:cs="Times New Roman"/>
                <w:bCs/>
                <w:color w:val="auto"/>
                <w:sz w:val="24"/>
                <w:lang w:val="en-US" w:eastAsia="zh-CN"/>
              </w:rPr>
            </w:pPr>
            <w:r>
              <w:rPr>
                <w:rFonts w:hint="default" w:ascii="Times New Roman" w:hAnsi="Times New Roman" w:cs="Times New Roman"/>
                <w:color w:val="auto"/>
                <w:sz w:val="24"/>
              </w:rPr>
              <w:t>建设规模：</w:t>
            </w:r>
            <w:r>
              <w:rPr>
                <w:rFonts w:hint="default" w:ascii="Times New Roman" w:hAnsi="Times New Roman" w:cs="Times New Roman"/>
                <w:bCs/>
                <w:color w:val="auto"/>
                <w:sz w:val="24"/>
              </w:rPr>
              <w:t>年</w:t>
            </w:r>
            <w:r>
              <w:rPr>
                <w:rFonts w:hint="eastAsia" w:cs="Times New Roman"/>
                <w:bCs/>
                <w:color w:val="auto"/>
                <w:sz w:val="24"/>
                <w:lang w:eastAsia="zh-CN"/>
              </w:rPr>
              <w:t>产砂石料</w:t>
            </w:r>
            <w:r>
              <w:rPr>
                <w:rFonts w:hint="eastAsia" w:cs="Times New Roman"/>
                <w:bCs/>
                <w:color w:val="auto"/>
                <w:sz w:val="24"/>
                <w:lang w:val="en-US" w:eastAsia="zh-CN"/>
              </w:rPr>
              <w:t>10</w:t>
            </w:r>
            <w:r>
              <w:rPr>
                <w:rFonts w:hint="default" w:ascii="Times New Roman" w:hAnsi="Times New Roman" w:cs="Times New Roman"/>
                <w:bCs/>
                <w:color w:val="auto"/>
                <w:sz w:val="24"/>
                <w:lang w:val="en-US" w:eastAsia="zh-CN"/>
              </w:rPr>
              <w:t>万吨</w:t>
            </w:r>
          </w:p>
          <w:p>
            <w:pPr>
              <w:snapToGrid w:val="0"/>
              <w:spacing w:line="360" w:lineRule="auto"/>
              <w:ind w:left="1679" w:leftChars="228" w:hanging="1200" w:hangingChars="500"/>
              <w:rPr>
                <w:rFonts w:hint="default" w:ascii="Times New Roman" w:hAnsi="Times New Roman" w:cs="Times New Roman"/>
                <w:bCs/>
                <w:color w:val="auto"/>
                <w:sz w:val="24"/>
              </w:rPr>
            </w:pPr>
            <w:r>
              <w:rPr>
                <w:rFonts w:hint="default" w:ascii="Times New Roman" w:hAnsi="Times New Roman" w:cs="Times New Roman"/>
                <w:bCs/>
                <w:color w:val="auto"/>
                <w:sz w:val="24"/>
              </w:rPr>
              <w:t>项目投资：项目投资</w:t>
            </w:r>
            <w:r>
              <w:rPr>
                <w:rFonts w:hint="eastAsia" w:cs="Times New Roman"/>
                <w:bCs/>
                <w:color w:val="auto"/>
                <w:sz w:val="24"/>
                <w:lang w:val="en-US" w:eastAsia="zh-CN"/>
              </w:rPr>
              <w:t>5</w:t>
            </w:r>
            <w:r>
              <w:rPr>
                <w:rFonts w:hint="default" w:ascii="Times New Roman" w:hAnsi="Times New Roman" w:cs="Times New Roman"/>
                <w:bCs/>
                <w:color w:val="auto"/>
                <w:sz w:val="24"/>
              </w:rPr>
              <w:t>00万元</w:t>
            </w:r>
            <w:r>
              <w:rPr>
                <w:rFonts w:hint="default" w:ascii="Times New Roman" w:hAnsi="Times New Roman" w:cs="Times New Roman"/>
                <w:bCs/>
                <w:color w:val="auto"/>
                <w:sz w:val="24"/>
                <w:highlight w:val="none"/>
              </w:rPr>
              <w:t>，环保投资</w:t>
            </w:r>
            <w:r>
              <w:rPr>
                <w:rFonts w:hint="eastAsia" w:cs="Times New Roman"/>
                <w:bCs/>
                <w:color w:val="auto"/>
                <w:sz w:val="24"/>
                <w:highlight w:val="none"/>
                <w:lang w:val="en-US" w:eastAsia="zh-CN"/>
              </w:rPr>
              <w:t>69</w:t>
            </w:r>
            <w:r>
              <w:rPr>
                <w:rFonts w:hint="default" w:ascii="Times New Roman" w:hAnsi="Times New Roman" w:cs="Times New Roman"/>
                <w:bCs/>
                <w:color w:val="auto"/>
                <w:sz w:val="24"/>
                <w:highlight w:val="none"/>
              </w:rPr>
              <w:t>万元，</w:t>
            </w:r>
            <w:r>
              <w:rPr>
                <w:rFonts w:hint="default" w:ascii="Times New Roman" w:hAnsi="Times New Roman" w:cs="Times New Roman"/>
                <w:bCs/>
                <w:color w:val="auto"/>
                <w:sz w:val="24"/>
              </w:rPr>
              <w:t>全部来自于企业自筹。</w:t>
            </w:r>
          </w:p>
          <w:p>
            <w:pPr>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2、建设地点</w:t>
            </w:r>
          </w:p>
          <w:p>
            <w:pPr>
              <w:pStyle w:val="26"/>
              <w:adjustRightInd w:val="0"/>
              <w:snapToGrid w:val="0"/>
              <w:rPr>
                <w:rFonts w:hint="default" w:ascii="Times New Roman" w:hAnsi="Times New Roman" w:cs="Times New Roman"/>
                <w:color w:val="auto"/>
                <w:highlight w:val="none"/>
                <w:lang w:eastAsia="zh-CN"/>
              </w:rPr>
            </w:pPr>
            <w:r>
              <w:rPr>
                <w:rFonts w:hint="default" w:ascii="Times New Roman" w:hAnsi="Times New Roman" w:cs="Times New Roman"/>
                <w:color w:val="auto"/>
              </w:rPr>
              <w:t>项目位于</w:t>
            </w:r>
            <w:r>
              <w:rPr>
                <w:rFonts w:hint="eastAsia"/>
                <w:sz w:val="24"/>
                <w:szCs w:val="32"/>
                <w:lang w:eastAsia="zh-CN"/>
              </w:rPr>
              <w:t>山西省</w:t>
            </w:r>
            <w:r>
              <w:rPr>
                <w:rFonts w:hint="default"/>
                <w:sz w:val="24"/>
                <w:szCs w:val="32"/>
              </w:rPr>
              <w:t>忻州市</w:t>
            </w:r>
            <w:r>
              <w:rPr>
                <w:rFonts w:hint="eastAsia"/>
                <w:sz w:val="24"/>
                <w:szCs w:val="32"/>
                <w:lang w:eastAsia="zh-CN"/>
              </w:rPr>
              <w:t>神堂堡乡尧子村</w:t>
            </w:r>
            <w:r>
              <w:rPr>
                <w:rFonts w:hint="default" w:ascii="Times New Roman" w:hAnsi="Times New Roman" w:cs="Times New Roman"/>
                <w:color w:val="auto"/>
              </w:rPr>
              <w:t>，</w:t>
            </w:r>
            <w:r>
              <w:rPr>
                <w:rFonts w:hint="default" w:ascii="Times New Roman" w:hAnsi="Times New Roman" w:cs="Times New Roman"/>
                <w:color w:val="auto"/>
                <w:highlight w:val="none"/>
              </w:rPr>
              <w:t>占地面积为</w:t>
            </w:r>
            <w:r>
              <w:rPr>
                <w:rFonts w:hint="eastAsia" w:cs="Times New Roman"/>
                <w:color w:val="auto"/>
                <w:highlight w:val="none"/>
                <w:lang w:val="en-US" w:eastAsia="zh-CN"/>
              </w:rPr>
              <w:t>25.6</w:t>
            </w:r>
            <w:r>
              <w:rPr>
                <w:rFonts w:hint="default" w:ascii="Times New Roman" w:hAnsi="Times New Roman" w:cs="Times New Roman"/>
                <w:color w:val="auto"/>
                <w:highlight w:val="none"/>
              </w:rPr>
              <w:t>亩</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7066.5</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rPr>
              <w:t>中心坐标</w:t>
            </w:r>
            <w:r>
              <w:rPr>
                <w:rFonts w:hint="default"/>
                <w:sz w:val="24"/>
                <w:szCs w:val="32"/>
              </w:rPr>
              <w:t>东经E113</w:t>
            </w:r>
            <w:r>
              <w:rPr>
                <w:rFonts w:hint="default"/>
                <w:sz w:val="24"/>
                <w:szCs w:val="32"/>
                <w:lang w:val="en-US" w:eastAsia="zh-CN"/>
              </w:rPr>
              <w:t>°5</w:t>
            </w:r>
            <w:r>
              <w:rPr>
                <w:rFonts w:hint="eastAsia"/>
                <w:sz w:val="24"/>
                <w:szCs w:val="32"/>
                <w:lang w:val="en-US" w:eastAsia="zh-CN"/>
              </w:rPr>
              <w:t>3</w:t>
            </w:r>
            <w:r>
              <w:rPr>
                <w:rFonts w:hint="default"/>
                <w:sz w:val="24"/>
                <w:szCs w:val="32"/>
                <w:lang w:val="en-US" w:eastAsia="zh-CN"/>
              </w:rPr>
              <w:t>'</w:t>
            </w:r>
            <w:r>
              <w:rPr>
                <w:rFonts w:hint="eastAsia"/>
                <w:sz w:val="24"/>
                <w:szCs w:val="32"/>
                <w:lang w:val="en-US" w:eastAsia="zh-CN"/>
              </w:rPr>
              <w:t>17</w:t>
            </w:r>
            <w:r>
              <w:rPr>
                <w:rFonts w:hint="default"/>
                <w:sz w:val="24"/>
                <w:szCs w:val="32"/>
                <w:lang w:val="en-US" w:eastAsia="zh-CN"/>
              </w:rPr>
              <w:t>.</w:t>
            </w:r>
            <w:r>
              <w:rPr>
                <w:rFonts w:hint="eastAsia"/>
                <w:sz w:val="24"/>
                <w:szCs w:val="32"/>
                <w:lang w:val="en-US" w:eastAsia="zh-CN"/>
              </w:rPr>
              <w:t>843</w:t>
            </w:r>
            <w:r>
              <w:rPr>
                <w:rFonts w:hint="default"/>
                <w:sz w:val="24"/>
                <w:szCs w:val="32"/>
                <w:lang w:val="en-US" w:eastAsia="zh-CN"/>
              </w:rPr>
              <w:t>"</w:t>
            </w:r>
            <w:r>
              <w:rPr>
                <w:rFonts w:hint="default"/>
                <w:sz w:val="24"/>
                <w:szCs w:val="32"/>
              </w:rPr>
              <w:t>，北纬N</w:t>
            </w:r>
            <w:r>
              <w:rPr>
                <w:rFonts w:hint="default"/>
                <w:sz w:val="24"/>
                <w:szCs w:val="32"/>
                <w:lang w:val="en-US" w:eastAsia="zh-CN"/>
              </w:rPr>
              <w:t>39°1</w:t>
            </w:r>
            <w:r>
              <w:rPr>
                <w:rFonts w:hint="eastAsia"/>
                <w:sz w:val="24"/>
                <w:szCs w:val="32"/>
                <w:lang w:val="en-US" w:eastAsia="zh-CN"/>
              </w:rPr>
              <w:t>1</w:t>
            </w:r>
            <w:r>
              <w:rPr>
                <w:rFonts w:hint="default"/>
                <w:sz w:val="24"/>
                <w:szCs w:val="32"/>
                <w:lang w:val="en-US" w:eastAsia="zh-CN"/>
              </w:rPr>
              <w:t>'1</w:t>
            </w:r>
            <w:r>
              <w:rPr>
                <w:rFonts w:hint="eastAsia"/>
                <w:sz w:val="24"/>
                <w:szCs w:val="32"/>
                <w:lang w:val="en-US" w:eastAsia="zh-CN"/>
              </w:rPr>
              <w:t>2.447</w:t>
            </w:r>
            <w:r>
              <w:rPr>
                <w:rFonts w:hint="default"/>
                <w:sz w:val="24"/>
                <w:szCs w:val="32"/>
                <w:lang w:val="en-US" w:eastAsia="zh-CN"/>
              </w:rPr>
              <w:t>"</w:t>
            </w:r>
            <w:r>
              <w:rPr>
                <w:rFonts w:hint="default" w:ascii="Times New Roman" w:hAnsi="Times New Roman" w:cs="Times New Roman"/>
                <w:color w:val="auto"/>
              </w:rPr>
              <w:t>。</w:t>
            </w:r>
            <w:r>
              <w:rPr>
                <w:rFonts w:hint="default" w:ascii="Times New Roman" w:hAnsi="Times New Roman" w:cs="Times New Roman"/>
                <w:color w:val="auto"/>
                <w:highlight w:val="none"/>
              </w:rPr>
              <w:t>项目</w:t>
            </w:r>
            <w:r>
              <w:rPr>
                <w:rFonts w:hint="eastAsia" w:cs="Times New Roman"/>
                <w:color w:val="auto"/>
                <w:highlight w:val="none"/>
                <w:lang w:eastAsia="zh-CN"/>
              </w:rPr>
              <w:t>西侧为乡村道路，东、南、北三侧均为荒地</w:t>
            </w:r>
            <w:r>
              <w:rPr>
                <w:rFonts w:hint="default" w:ascii="Times New Roman" w:hAnsi="Times New Roman" w:cs="Times New Roman"/>
                <w:color w:val="auto"/>
                <w:highlight w:val="none"/>
                <w:lang w:eastAsia="zh-CN"/>
              </w:rPr>
              <w:t>，距离最近</w:t>
            </w:r>
            <w:r>
              <w:rPr>
                <w:rFonts w:hint="eastAsia" w:cs="Times New Roman"/>
                <w:color w:val="auto"/>
                <w:highlight w:val="none"/>
                <w:lang w:eastAsia="zh-CN"/>
              </w:rPr>
              <w:t>村庄</w:t>
            </w:r>
            <w:r>
              <w:rPr>
                <w:rFonts w:hint="default" w:ascii="Times New Roman" w:hAnsi="Times New Roman" w:cs="Times New Roman"/>
                <w:color w:val="auto"/>
                <w:highlight w:val="none"/>
                <w:lang w:eastAsia="zh-CN"/>
              </w:rPr>
              <w:t>敏感点约</w:t>
            </w:r>
            <w:r>
              <w:rPr>
                <w:rFonts w:hint="eastAsia" w:cs="Times New Roman"/>
                <w:color w:val="auto"/>
                <w:highlight w:val="none"/>
                <w:lang w:val="en-US" w:eastAsia="zh-CN"/>
              </w:rPr>
              <w:t>1.7k</w:t>
            </w:r>
            <w:r>
              <w:rPr>
                <w:rFonts w:hint="default" w:ascii="Times New Roman" w:hAnsi="Times New Roman" w:cs="Times New Roman"/>
                <w:color w:val="auto"/>
                <w:highlight w:val="none"/>
              </w:rPr>
              <w:t>m</w:t>
            </w:r>
            <w:r>
              <w:rPr>
                <w:rFonts w:hint="default" w:ascii="Times New Roman" w:hAnsi="Times New Roman" w:cs="Times New Roman"/>
                <w:color w:val="auto"/>
                <w:highlight w:val="none"/>
                <w:lang w:eastAsia="zh-CN"/>
              </w:rPr>
              <w:t>。</w:t>
            </w:r>
          </w:p>
          <w:p>
            <w:pPr>
              <w:pStyle w:val="26"/>
              <w:adjustRightInd w:val="0"/>
              <w:snapToGrid w:val="0"/>
              <w:jc w:val="both"/>
              <w:rPr>
                <w:rFonts w:hint="default" w:ascii="Times New Roman" w:hAnsi="Times New Roman" w:cs="Times New Roman"/>
                <w:color w:val="auto"/>
              </w:rPr>
            </w:pPr>
            <w:r>
              <w:rPr>
                <w:rFonts w:hint="default" w:ascii="Times New Roman" w:hAnsi="Times New Roman" w:cs="Times New Roman"/>
                <w:color w:val="auto"/>
              </w:rPr>
              <w:t>项目地理位置图见附图1，四邻关系见图</w:t>
            </w:r>
            <w:r>
              <w:rPr>
                <w:rFonts w:hint="eastAsia" w:cs="Times New Roman"/>
                <w:color w:val="auto"/>
                <w:lang w:val="en-US" w:eastAsia="zh-CN"/>
              </w:rPr>
              <w:t>2</w:t>
            </w:r>
            <w:r>
              <w:rPr>
                <w:rFonts w:hint="default" w:ascii="Times New Roman" w:hAnsi="Times New Roman" w:cs="Times New Roman"/>
                <w:color w:val="auto"/>
              </w:rPr>
              <w:t>-1。</w:t>
            </w:r>
          </w:p>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mc:AlternateContent>
                <mc:Choice Requires="wps">
                  <w:drawing>
                    <wp:anchor distT="0" distB="0" distL="114300" distR="114300" simplePos="0" relativeHeight="251661312" behindDoc="0" locked="0" layoutInCell="1" allowOverlap="1">
                      <wp:simplePos x="0" y="0"/>
                      <wp:positionH relativeFrom="column">
                        <wp:posOffset>1813560</wp:posOffset>
                      </wp:positionH>
                      <wp:positionV relativeFrom="paragraph">
                        <wp:posOffset>1483995</wp:posOffset>
                      </wp:positionV>
                      <wp:extent cx="751205" cy="25209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51205" cy="252095"/>
                              </a:xfrm>
                              <a:prstGeom prst="rect">
                                <a:avLst/>
                              </a:prstGeom>
                              <a:noFill/>
                              <a:ln>
                                <a:noFill/>
                              </a:ln>
                            </wps:spPr>
                            <wps:txbx>
                              <w:txbxContent>
                                <w:p>
                                  <w:pPr>
                                    <w:rPr>
                                      <w:b/>
                                      <w:bCs/>
                                      <w:color w:val="FFFF00"/>
                                    </w:rPr>
                                  </w:pPr>
                                  <w:r>
                                    <w:rPr>
                                      <w:rFonts w:hint="eastAsia"/>
                                      <w:b/>
                                      <w:bCs/>
                                      <w:color w:val="FFFF00"/>
                                    </w:rPr>
                                    <w:t>乡村道路</w:t>
                                  </w:r>
                                </w:p>
                              </w:txbxContent>
                            </wps:txbx>
                            <wps:bodyPr upright="1"/>
                          </wps:wsp>
                        </a:graphicData>
                      </a:graphic>
                    </wp:anchor>
                  </w:drawing>
                </mc:Choice>
                <mc:Fallback>
                  <w:pict>
                    <v:shape id="_x0000_s1026" o:spid="_x0000_s1026" o:spt="202" type="#_x0000_t202" style="position:absolute;left:0pt;margin-left:142.8pt;margin-top:116.85pt;height:19.85pt;width:59.15pt;z-index:251661312;mso-width-relative:page;mso-height-relative:page;" filled="f" stroked="f" coordsize="21600,21600" o:gfxdata="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h7ytNgA&#10;AAALAQAADwAAAAAAAAABACAAAAAiAAAAZHJzL2Rvd25yZXYueG1sUEsBAhQAFAAAAAgAh07iQDFO&#10;5k+tAQAATwMAAA4AAAAAAAAAAQAgAAAAJwEAAGRycy9lMm9Eb2MueG1sUEsFBgAAAAAGAAYAWQEA&#10;AEYFAAAAAA==&#10;">
                      <v:fill on="f" focussize="0,0"/>
                      <v:stroke on="f"/>
                      <v:imagedata o:title=""/>
                      <o:lock v:ext="edit" aspectratio="f"/>
                      <v:textbox>
                        <w:txbxContent>
                          <w:p>
                            <w:pPr>
                              <w:rPr>
                                <w:b/>
                                <w:bCs/>
                                <w:color w:val="FFFF00"/>
                              </w:rPr>
                            </w:pPr>
                            <w:r>
                              <w:rPr>
                                <w:rFonts w:hint="eastAsia"/>
                                <w:b/>
                                <w:bCs/>
                                <w:color w:val="FFFF00"/>
                              </w:rPr>
                              <w:t>乡村道路</w:t>
                            </w:r>
                          </w:p>
                        </w:txbxContent>
                      </v:textbox>
                    </v:shape>
                  </w:pict>
                </mc:Fallback>
              </mc:AlternateContent>
            </w:r>
            <w:r>
              <w:rPr>
                <w:rFonts w:hint="default" w:ascii="Times New Roman" w:hAnsi="Times New Roman" w:cs="Times New Roman"/>
                <w:color w:val="auto"/>
                <w:lang w:val="en-US" w:eastAsia="zh-CN"/>
              </w:rPr>
              <mc:AlternateContent>
                <mc:Choice Requires="wps">
                  <w:drawing>
                    <wp:anchor distT="0" distB="0" distL="114300" distR="114300" simplePos="0" relativeHeight="251660288" behindDoc="0" locked="0" layoutInCell="1" allowOverlap="1">
                      <wp:simplePos x="0" y="0"/>
                      <wp:positionH relativeFrom="column">
                        <wp:posOffset>1674495</wp:posOffset>
                      </wp:positionH>
                      <wp:positionV relativeFrom="paragraph">
                        <wp:posOffset>2131695</wp:posOffset>
                      </wp:positionV>
                      <wp:extent cx="645160" cy="3943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45160" cy="394335"/>
                              </a:xfrm>
                              <a:prstGeom prst="rect">
                                <a:avLst/>
                              </a:prstGeom>
                              <a:noFill/>
                              <a:ln>
                                <a:noFill/>
                              </a:ln>
                            </wps:spPr>
                            <wps:txbx>
                              <w:txbxContent>
                                <w:p>
                                  <w:pPr>
                                    <w:rPr>
                                      <w:b/>
                                      <w:bCs/>
                                      <w:color w:val="FFFF00"/>
                                    </w:rPr>
                                  </w:pPr>
                                  <w:r>
                                    <w:rPr>
                                      <w:rFonts w:hint="eastAsia"/>
                                      <w:b/>
                                      <w:bCs/>
                                      <w:color w:val="FFFF00"/>
                                      <w:lang w:eastAsia="zh-CN"/>
                                    </w:rPr>
                                    <w:t>荒</w:t>
                                  </w:r>
                                  <w:r>
                                    <w:rPr>
                                      <w:rFonts w:hint="eastAsia"/>
                                      <w:b/>
                                      <w:bCs/>
                                      <w:color w:val="FFFF00"/>
                                    </w:rPr>
                                    <w:t>地</w:t>
                                  </w:r>
                                </w:p>
                              </w:txbxContent>
                            </wps:txbx>
                            <wps:bodyPr upright="1"/>
                          </wps:wsp>
                        </a:graphicData>
                      </a:graphic>
                    </wp:anchor>
                  </w:drawing>
                </mc:Choice>
                <mc:Fallback>
                  <w:pict>
                    <v:shape id="_x0000_s1026" o:spid="_x0000_s1026" o:spt="202" type="#_x0000_t202" style="position:absolute;left:0pt;margin-left:131.85pt;margin-top:167.85pt;height:31.05pt;width:50.8pt;z-index:251660288;mso-width-relative:page;mso-height-relative:page;" filled="f" stroked="f" coordsize="21600,21600" o:gfxdata="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KEBvNgA&#10;AAALAQAADwAAAAAAAAABACAAAAAiAAAAZHJzL2Rvd25yZXYueG1sUEsBAhQAFAAAAAgAh07iQH98&#10;OLitAQAATwMAAA4AAAAAAAAAAQAgAAAAJwEAAGRycy9lMm9Eb2MueG1sUEsFBgAAAAAGAAYAWQEA&#10;AEYFAAAAAA==&#10;">
                      <v:fill on="f" focussize="0,0"/>
                      <v:stroke on="f"/>
                      <v:imagedata o:title=""/>
                      <o:lock v:ext="edit" aspectratio="f"/>
                      <v:textbox>
                        <w:txbxContent>
                          <w:p>
                            <w:pPr>
                              <w:rPr>
                                <w:b/>
                                <w:bCs/>
                                <w:color w:val="FFFF00"/>
                              </w:rPr>
                            </w:pPr>
                            <w:r>
                              <w:rPr>
                                <w:rFonts w:hint="eastAsia"/>
                                <w:b/>
                                <w:bCs/>
                                <w:color w:val="FFFF00"/>
                                <w:lang w:eastAsia="zh-CN"/>
                              </w:rPr>
                              <w:t>荒</w:t>
                            </w:r>
                            <w:r>
                              <w:rPr>
                                <w:rFonts w:hint="eastAsia"/>
                                <w:b/>
                                <w:bCs/>
                                <w:color w:val="FFFF00"/>
                              </w:rPr>
                              <w:t>地</w:t>
                            </w:r>
                          </w:p>
                        </w:txbxContent>
                      </v:textbox>
                    </v:shape>
                  </w:pict>
                </mc:Fallback>
              </mc:AlternateContent>
            </w:r>
            <w:r>
              <w:drawing>
                <wp:inline distT="0" distB="0" distL="114300" distR="114300">
                  <wp:extent cx="4979035" cy="4370070"/>
                  <wp:effectExtent l="0" t="0" r="12065"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4979035" cy="4370070"/>
                          </a:xfrm>
                          <a:prstGeom prst="rect">
                            <a:avLst/>
                          </a:prstGeom>
                          <a:noFill/>
                          <a:ln>
                            <a:noFill/>
                          </a:ln>
                        </pic:spPr>
                      </pic:pic>
                    </a:graphicData>
                  </a:graphic>
                </wp:inline>
              </w:drawing>
            </w:r>
            <w:r>
              <w:rPr>
                <w:rFonts w:hint="default" w:ascii="Times New Roman" w:hAnsi="Times New Roman" w:cs="Times New Roman"/>
                <w:color w:val="auto"/>
              </w:rPr>
              <w:drawing>
                <wp:anchor distT="0" distB="0" distL="114300" distR="114300" simplePos="0" relativeHeight="251667456" behindDoc="0" locked="0" layoutInCell="1" allowOverlap="1">
                  <wp:simplePos x="0" y="0"/>
                  <wp:positionH relativeFrom="column">
                    <wp:posOffset>229235</wp:posOffset>
                  </wp:positionH>
                  <wp:positionV relativeFrom="paragraph">
                    <wp:posOffset>4062095</wp:posOffset>
                  </wp:positionV>
                  <wp:extent cx="1219200" cy="323850"/>
                  <wp:effectExtent l="0" t="0" r="0" b="0"/>
                  <wp:wrapNone/>
                  <wp:docPr id="8" name="图片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68"/>
                          <pic:cNvPicPr>
                            <a:picLocks noChangeAspect="1"/>
                          </pic:cNvPicPr>
                        </pic:nvPicPr>
                        <pic:blipFill>
                          <a:blip r:embed="rId14"/>
                          <a:stretch>
                            <a:fillRect/>
                          </a:stretch>
                        </pic:blipFill>
                        <pic:spPr>
                          <a:xfrm>
                            <a:off x="0" y="0"/>
                            <a:ext cx="1219200" cy="323850"/>
                          </a:xfrm>
                          <a:prstGeom prst="rect">
                            <a:avLst/>
                          </a:prstGeom>
                          <a:noFill/>
                          <a:ln>
                            <a:noFill/>
                          </a:ln>
                        </pic:spPr>
                      </pic:pic>
                    </a:graphicData>
                  </a:graphic>
                </wp:anchor>
              </w:drawing>
            </w:r>
            <w:r>
              <w:rPr>
                <w:rFonts w:hint="default" w:ascii="Times New Roman" w:hAnsi="Times New Roman" w:cs="Times New Roman"/>
                <w:color w:val="auto"/>
                <w:lang w:val="en-US" w:eastAsia="zh-CN"/>
              </w:rPr>
              <mc:AlternateContent>
                <mc:Choice Requires="wps">
                  <w:drawing>
                    <wp:anchor distT="0" distB="0" distL="114300" distR="114300" simplePos="0" relativeHeight="251666432" behindDoc="0" locked="0" layoutInCell="1" allowOverlap="1">
                      <wp:simplePos x="0" y="0"/>
                      <wp:positionH relativeFrom="column">
                        <wp:posOffset>2525395</wp:posOffset>
                      </wp:positionH>
                      <wp:positionV relativeFrom="paragraph">
                        <wp:posOffset>1906270</wp:posOffset>
                      </wp:positionV>
                      <wp:extent cx="337185" cy="36576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37185" cy="365760"/>
                              </a:xfrm>
                              <a:prstGeom prst="rect">
                                <a:avLst/>
                              </a:prstGeom>
                              <a:noFill/>
                              <a:ln>
                                <a:noFill/>
                              </a:ln>
                            </wps:spPr>
                            <wps:txbx>
                              <w:txbxContent>
                                <w:p>
                                  <w:pPr>
                                    <w:rPr>
                                      <w:rFonts w:hint="eastAsia"/>
                                      <w:b/>
                                      <w:color w:val="FF0000"/>
                                    </w:rPr>
                                  </w:pPr>
                                  <w:r>
                                    <w:rPr>
                                      <w:rFonts w:hint="eastAsia"/>
                                      <w:b/>
                                      <w:color w:val="FF0000"/>
                                    </w:rPr>
                                    <w:t>项目</w:t>
                                  </w:r>
                                </w:p>
                                <w:p>
                                  <w:pPr>
                                    <w:rPr>
                                      <w:b/>
                                      <w:color w:val="FF0000"/>
                                    </w:rPr>
                                  </w:pPr>
                                  <w:r>
                                    <w:rPr>
                                      <w:rFonts w:hint="eastAsia"/>
                                      <w:b/>
                                      <w:color w:val="FF0000"/>
                                    </w:rPr>
                                    <w:t>位置</w:t>
                                  </w:r>
                                </w:p>
                              </w:txbxContent>
                            </wps:txbx>
                            <wps:bodyPr lIns="0" tIns="0" rIns="0" bIns="0" upright="1"/>
                          </wps:wsp>
                        </a:graphicData>
                      </a:graphic>
                    </wp:anchor>
                  </w:drawing>
                </mc:Choice>
                <mc:Fallback>
                  <w:pict>
                    <v:shape id="_x0000_s1026" o:spid="_x0000_s1026" o:spt="202" type="#_x0000_t202" style="position:absolute;left:0pt;margin-left:198.85pt;margin-top:150.1pt;height:28.8pt;width:26.55pt;z-index:251666432;mso-width-relative:page;mso-height-relative:page;" filled="f" stroked="f" coordsize="21600,21600" o:gfxdata="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Xs2LaAAAACwEAAA8AAAAAAAAAAQAgAAAAIgAAAGRycy9kb3ducmV2LnhtbFBL&#10;AQIUABQAAAAIAIdO4kDaNyxUuwEAAHMDAAAOAAAAAAAAAAEAIAAAACkBAABkcnMvZTJvRG9jLnht&#10;bFBLBQYAAAAABgAGAFkBAABWBQAAAAA=&#10;">
                      <v:fill on="f" focussize="0,0"/>
                      <v:stroke on="f"/>
                      <v:imagedata o:title=""/>
                      <o:lock v:ext="edit" aspectratio="f"/>
                      <v:textbox inset="0mm,0mm,0mm,0mm">
                        <w:txbxContent>
                          <w:p>
                            <w:pPr>
                              <w:rPr>
                                <w:rFonts w:hint="eastAsia"/>
                                <w:b/>
                                <w:color w:val="FF0000"/>
                              </w:rPr>
                            </w:pPr>
                            <w:r>
                              <w:rPr>
                                <w:rFonts w:hint="eastAsia"/>
                                <w:b/>
                                <w:color w:val="FF0000"/>
                              </w:rPr>
                              <w:t>项目</w:t>
                            </w:r>
                          </w:p>
                          <w:p>
                            <w:pPr>
                              <w:rPr>
                                <w:b/>
                                <w:color w:val="FF0000"/>
                              </w:rPr>
                            </w:pPr>
                            <w:r>
                              <w:rPr>
                                <w:rFonts w:hint="eastAsia"/>
                                <w:b/>
                                <w:color w:val="FF0000"/>
                              </w:rPr>
                              <w:t>位置</w:t>
                            </w:r>
                          </w:p>
                        </w:txbxContent>
                      </v:textbox>
                    </v:shape>
                  </w:pict>
                </mc:Fallback>
              </mc:AlternateContent>
            </w:r>
            <w:r>
              <w:rPr>
                <w:rFonts w:hint="default" w:ascii="Times New Roman" w:hAnsi="Times New Roman" w:cs="Times New Roman"/>
                <w:color w:val="auto"/>
                <w:lang w:val="en-US" w:eastAsia="zh-CN"/>
              </w:rPr>
              <mc:AlternateContent>
                <mc:Choice Requires="wps">
                  <w:drawing>
                    <wp:anchor distT="0" distB="0" distL="114300" distR="114300" simplePos="0" relativeHeight="251673600" behindDoc="0" locked="0" layoutInCell="1" allowOverlap="1">
                      <wp:simplePos x="0" y="0"/>
                      <wp:positionH relativeFrom="column">
                        <wp:posOffset>2772410</wp:posOffset>
                      </wp:positionH>
                      <wp:positionV relativeFrom="paragraph">
                        <wp:posOffset>1337945</wp:posOffset>
                      </wp:positionV>
                      <wp:extent cx="645160" cy="3943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45160" cy="394335"/>
                              </a:xfrm>
                              <a:prstGeom prst="rect">
                                <a:avLst/>
                              </a:prstGeom>
                              <a:noFill/>
                              <a:ln>
                                <a:noFill/>
                              </a:ln>
                            </wps:spPr>
                            <wps:txbx>
                              <w:txbxContent>
                                <w:p>
                                  <w:pPr>
                                    <w:rPr>
                                      <w:b/>
                                      <w:bCs/>
                                      <w:color w:val="FFFF00"/>
                                    </w:rPr>
                                  </w:pPr>
                                  <w:r>
                                    <w:rPr>
                                      <w:rFonts w:hint="eastAsia"/>
                                      <w:b/>
                                      <w:bCs/>
                                      <w:color w:val="FFFF00"/>
                                      <w:lang w:eastAsia="zh-CN"/>
                                    </w:rPr>
                                    <w:t>荒</w:t>
                                  </w:r>
                                  <w:r>
                                    <w:rPr>
                                      <w:rFonts w:hint="eastAsia"/>
                                      <w:b/>
                                      <w:bCs/>
                                      <w:color w:val="FFFF00"/>
                                    </w:rPr>
                                    <w:t>地</w:t>
                                  </w:r>
                                </w:p>
                              </w:txbxContent>
                            </wps:txbx>
                            <wps:bodyPr upright="1"/>
                          </wps:wsp>
                        </a:graphicData>
                      </a:graphic>
                    </wp:anchor>
                  </w:drawing>
                </mc:Choice>
                <mc:Fallback>
                  <w:pict>
                    <v:shape id="_x0000_s1026" o:spid="_x0000_s1026" o:spt="202" type="#_x0000_t202" style="position:absolute;left:0pt;margin-left:218.3pt;margin-top:105.35pt;height:31.05pt;width:50.8pt;z-index:251673600;mso-width-relative:page;mso-height-relative:page;" filled="f" stroked="f" coordsize="21600,21600" o:gfxdata="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AjQ8dgA&#10;AAALAQAADwAAAAAAAAABACAAAAAiAAAAZHJzL2Rvd25yZXYueG1sUEsBAhQAFAAAAAgAh07iQEsq&#10;gGytAQAATwMAAA4AAAAAAAAAAQAgAAAAJwEAAGRycy9lMm9Eb2MueG1sUEsFBgAAAAAGAAYAWQEA&#10;AEYFAAAAAA==&#10;">
                      <v:fill on="f" focussize="0,0"/>
                      <v:stroke on="f"/>
                      <v:imagedata o:title=""/>
                      <o:lock v:ext="edit" aspectratio="f"/>
                      <v:textbox>
                        <w:txbxContent>
                          <w:p>
                            <w:pPr>
                              <w:rPr>
                                <w:b/>
                                <w:bCs/>
                                <w:color w:val="FFFF00"/>
                              </w:rPr>
                            </w:pPr>
                            <w:r>
                              <w:rPr>
                                <w:rFonts w:hint="eastAsia"/>
                                <w:b/>
                                <w:bCs/>
                                <w:color w:val="FFFF00"/>
                                <w:lang w:eastAsia="zh-CN"/>
                              </w:rPr>
                              <w:t>荒</w:t>
                            </w:r>
                            <w:r>
                              <w:rPr>
                                <w:rFonts w:hint="eastAsia"/>
                                <w:b/>
                                <w:bCs/>
                                <w:color w:val="FFFF00"/>
                              </w:rPr>
                              <w:t>地</w:t>
                            </w:r>
                          </w:p>
                        </w:txbxContent>
                      </v:textbox>
                    </v:shape>
                  </w:pict>
                </mc:Fallback>
              </mc:AlternateContent>
            </w:r>
            <w:r>
              <w:rPr>
                <w:rFonts w:hint="default" w:ascii="Times New Roman" w:hAnsi="Times New Roman" w:cs="Times New Roman"/>
                <w:color w:val="auto"/>
                <w:lang w:val="en-US" w:eastAsia="zh-CN"/>
              </w:rPr>
              <mc:AlternateContent>
                <mc:Choice Requires="wps">
                  <w:drawing>
                    <wp:anchor distT="0" distB="0" distL="114300" distR="114300" simplePos="0" relativeHeight="251659264" behindDoc="0" locked="0" layoutInCell="1" allowOverlap="1">
                      <wp:simplePos x="0" y="0"/>
                      <wp:positionH relativeFrom="column">
                        <wp:posOffset>2960370</wp:posOffset>
                      </wp:positionH>
                      <wp:positionV relativeFrom="paragraph">
                        <wp:posOffset>2738755</wp:posOffset>
                      </wp:positionV>
                      <wp:extent cx="567690" cy="28511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67690" cy="285115"/>
                              </a:xfrm>
                              <a:prstGeom prst="rect">
                                <a:avLst/>
                              </a:prstGeom>
                              <a:noFill/>
                              <a:ln>
                                <a:noFill/>
                              </a:ln>
                            </wps:spPr>
                            <wps:txbx>
                              <w:txbxContent>
                                <w:p>
                                  <w:pPr>
                                    <w:rPr>
                                      <w:b/>
                                      <w:bCs/>
                                      <w:color w:val="FFFF00"/>
                                      <w:szCs w:val="21"/>
                                    </w:rPr>
                                  </w:pPr>
                                  <w:r>
                                    <w:rPr>
                                      <w:rFonts w:hint="eastAsia"/>
                                      <w:b/>
                                      <w:bCs/>
                                      <w:color w:val="FFFF00"/>
                                      <w:szCs w:val="21"/>
                                      <w:lang w:eastAsia="zh-CN"/>
                                    </w:rPr>
                                    <w:t>荒</w:t>
                                  </w:r>
                                  <w:r>
                                    <w:rPr>
                                      <w:rFonts w:hint="eastAsia"/>
                                      <w:b/>
                                      <w:bCs/>
                                      <w:color w:val="FFFF00"/>
                                      <w:szCs w:val="21"/>
                                    </w:rPr>
                                    <w:t>地</w:t>
                                  </w:r>
                                </w:p>
                              </w:txbxContent>
                            </wps:txbx>
                            <wps:bodyPr upright="1"/>
                          </wps:wsp>
                        </a:graphicData>
                      </a:graphic>
                    </wp:anchor>
                  </w:drawing>
                </mc:Choice>
                <mc:Fallback>
                  <w:pict>
                    <v:shape id="_x0000_s1026" o:spid="_x0000_s1026" o:spt="202" type="#_x0000_t202" style="position:absolute;left:0pt;margin-left:233.1pt;margin-top:215.65pt;height:22.45pt;width:44.7pt;z-index:251659264;mso-width-relative:page;mso-height-relative:page;" filled="f" stroked="f" coordsize="21600,21600" o:gfxdata="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IhoYdgA&#10;AAALAQAADwAAAAAAAAABACAAAAAiAAAAZHJzL2Rvd25yZXYueG1sUEsBAhQAFAAAAAgAh07iQOW0&#10;4c6tAQAATwMAAA4AAAAAAAAAAQAgAAAAJwEAAGRycy9lMm9Eb2MueG1sUEsFBgAAAAAGAAYAWQEA&#10;AEYFAAAAAA==&#10;">
                      <v:fill on="f" focussize="0,0"/>
                      <v:stroke on="f"/>
                      <v:imagedata o:title=""/>
                      <o:lock v:ext="edit" aspectratio="f"/>
                      <v:textbox>
                        <w:txbxContent>
                          <w:p>
                            <w:pPr>
                              <w:rPr>
                                <w:b/>
                                <w:bCs/>
                                <w:color w:val="FFFF00"/>
                                <w:szCs w:val="21"/>
                              </w:rPr>
                            </w:pPr>
                            <w:r>
                              <w:rPr>
                                <w:rFonts w:hint="eastAsia"/>
                                <w:b/>
                                <w:bCs/>
                                <w:color w:val="FFFF00"/>
                                <w:szCs w:val="21"/>
                                <w:lang w:eastAsia="zh-CN"/>
                              </w:rPr>
                              <w:t>荒</w:t>
                            </w:r>
                            <w:r>
                              <w:rPr>
                                <w:rFonts w:hint="eastAsia"/>
                                <w:b/>
                                <w:bCs/>
                                <w:color w:val="FFFF00"/>
                                <w:szCs w:val="21"/>
                              </w:rPr>
                              <w:t>地</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2361565</wp:posOffset>
                      </wp:positionH>
                      <wp:positionV relativeFrom="paragraph">
                        <wp:posOffset>1924050</wp:posOffset>
                      </wp:positionV>
                      <wp:extent cx="623570" cy="337820"/>
                      <wp:effectExtent l="60325" t="3810" r="78105" b="1270"/>
                      <wp:wrapNone/>
                      <wp:docPr id="1" name="任意多边形 1"/>
                      <wp:cNvGraphicFramePr/>
                      <a:graphic xmlns:a="http://schemas.openxmlformats.org/drawingml/2006/main">
                        <a:graphicData uri="http://schemas.microsoft.com/office/word/2010/wordprocessingShape">
                          <wps:wsp>
                            <wps:cNvSpPr/>
                            <wps:spPr>
                              <a:xfrm rot="4080000">
                                <a:off x="3275330" y="7400925"/>
                                <a:ext cx="623570" cy="337820"/>
                              </a:xfrm>
                              <a:custGeom>
                                <a:avLst/>
                                <a:gdLst>
                                  <a:gd name="connisteX0" fmla="*/ 47625 w 623570"/>
                                  <a:gd name="connsiteY0" fmla="*/ 0 h 337820"/>
                                  <a:gd name="connisteX1" fmla="*/ 0 w 623570"/>
                                  <a:gd name="connsiteY1" fmla="*/ 281305 h 337820"/>
                                  <a:gd name="connisteX2" fmla="*/ 480695 w 623570"/>
                                  <a:gd name="connsiteY2" fmla="*/ 328930 h 337820"/>
                                  <a:gd name="connisteX3" fmla="*/ 571500 w 623570"/>
                                  <a:gd name="connsiteY3" fmla="*/ 337820 h 337820"/>
                                  <a:gd name="connisteX4" fmla="*/ 623570 w 623570"/>
                                  <a:gd name="connsiteY4" fmla="*/ 38735 h 337820"/>
                                  <a:gd name="connisteX5" fmla="*/ 47625 w 623570"/>
                                  <a:gd name="connsiteY5" fmla="*/ 0 h 3378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623570" h="337820">
                                    <a:moveTo>
                                      <a:pt x="47625" y="0"/>
                                    </a:moveTo>
                                    <a:lnTo>
                                      <a:pt x="0" y="281305"/>
                                    </a:lnTo>
                                    <a:lnTo>
                                      <a:pt x="480695" y="328930"/>
                                    </a:lnTo>
                                    <a:lnTo>
                                      <a:pt x="571500" y="337820"/>
                                    </a:lnTo>
                                    <a:lnTo>
                                      <a:pt x="623570" y="38735"/>
                                    </a:lnTo>
                                    <a:lnTo>
                                      <a:pt x="4762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85.95pt;margin-top:151.5pt;height:26.6pt;width:49.1pt;rotation:4456448f;z-index:251672576;mso-width-relative:page;mso-height-relative:page;" filled="f" stroked="t" coordsize="623570,337820" o:gfxdata="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a/qnn2QAAAAsBAAAPAAAAAAAAAAEAIAAAACIAAABkcnMvZG93bnJldi54bWxQSwEC&#10;FAAUAAAACACHTuJADr7wjUkDAAAlCQAADgAAAAAAAAABACAAAAAoAQAAZHJzL2Uyb0RvYy54bWxQ&#10;SwUGAAAAAAYABgBZAQAA4wYAAAAA&#10;" path="m47625,0l0,281305,480695,328930,571500,337820,623570,38735,47625,0xe">
                      <v:path o:connectlocs="47625,0;0,281305;480695,328930;571500,337820;623570,38735;47625,0" o:connectangles="0,0,0,0,0,0"/>
                      <v:fill on="f" focussize="0,0"/>
                      <v:stroke weight="1pt" color="#FF0000 [3204]" miterlimit="8" joinstyle="miter"/>
                      <v:imagedata o:title=""/>
                      <o:lock v:ext="edit" aspectratio="f"/>
                    </v:shape>
                  </w:pict>
                </mc:Fallback>
              </mc:AlternateContent>
            </w:r>
            <w:r>
              <w:rPr>
                <w:rFonts w:hint="default" w:ascii="Times New Roman" w:hAnsi="Times New Roman" w:cs="Times New Roman"/>
                <w:color w:val="auto"/>
                <w:lang w:val="en-US" w:eastAsia="zh-CN"/>
              </w:rPr>
              <mc:AlternateContent>
                <mc:Choice Requires="wps">
                  <w:drawing>
                    <wp:anchor distT="0" distB="0" distL="114300" distR="114300" simplePos="0" relativeHeight="251663360" behindDoc="0" locked="0" layoutInCell="1" allowOverlap="1">
                      <wp:simplePos x="0" y="0"/>
                      <wp:positionH relativeFrom="column">
                        <wp:posOffset>4925060</wp:posOffset>
                      </wp:positionH>
                      <wp:positionV relativeFrom="paragraph">
                        <wp:posOffset>60960</wp:posOffset>
                      </wp:positionV>
                      <wp:extent cx="297180" cy="2413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97180" cy="241300"/>
                              </a:xfrm>
                              <a:prstGeom prst="rect">
                                <a:avLst/>
                              </a:prstGeom>
                              <a:noFill/>
                              <a:ln>
                                <a:noFill/>
                              </a:ln>
                            </wps:spPr>
                            <wps:txbx>
                              <w:txbxContent>
                                <w:p>
                                  <w:pPr>
                                    <w:rPr>
                                      <w:b/>
                                      <w:sz w:val="24"/>
                                    </w:rPr>
                                  </w:pPr>
                                  <w:r>
                                    <w:rPr>
                                      <w:rFonts w:hint="eastAsia"/>
                                      <w:b/>
                                    </w:rPr>
                                    <w:t>北</w:t>
                                  </w:r>
                                </w:p>
                              </w:txbxContent>
                            </wps:txbx>
                            <wps:bodyPr upright="1"/>
                          </wps:wsp>
                        </a:graphicData>
                      </a:graphic>
                    </wp:anchor>
                  </w:drawing>
                </mc:Choice>
                <mc:Fallback>
                  <w:pict>
                    <v:shape id="_x0000_s1026" o:spid="_x0000_s1026" o:spt="202" type="#_x0000_t202" style="position:absolute;left:0pt;margin-left:387.8pt;margin-top:4.8pt;height:19pt;width:23.4pt;z-index:251663360;mso-width-relative:page;mso-height-relative:page;" filled="f" stroked="f" coordsize="21600,21600" o:gfxdata="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CPLh1wAA&#10;AAgBAAAPAAAAAAAAAAEAIAAAACIAAABkcnMvZG93bnJldi54bWxQSwECFAAUAAAACACHTuJA20Mx&#10;DK0BAABNAwAADgAAAAAAAAABACAAAAAmAQAAZHJzL2Uyb0RvYy54bWxQSwUGAAAAAAYABgBZAQAA&#10;RQUAAAAA&#10;">
                      <v:fill on="f" focussize="0,0"/>
                      <v:stroke on="f"/>
                      <v:imagedata o:title=""/>
                      <o:lock v:ext="edit" aspectratio="f"/>
                      <v:textbox>
                        <w:txbxContent>
                          <w:p>
                            <w:pPr>
                              <w:rPr>
                                <w:b/>
                                <w:sz w:val="24"/>
                              </w:rPr>
                            </w:pPr>
                            <w:r>
                              <w:rPr>
                                <w:rFonts w:hint="eastAsia"/>
                                <w:b/>
                              </w:rPr>
                              <w:t>北</w:t>
                            </w:r>
                          </w:p>
                        </w:txbxContent>
                      </v:textbox>
                    </v:shape>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5041265</wp:posOffset>
                      </wp:positionH>
                      <wp:positionV relativeFrom="paragraph">
                        <wp:posOffset>401320</wp:posOffset>
                      </wp:positionV>
                      <wp:extent cx="111760" cy="392430"/>
                      <wp:effectExtent l="8255" t="9525" r="13335" b="17145"/>
                      <wp:wrapNone/>
                      <wp:docPr id="6" name="上箭头 6"/>
                      <wp:cNvGraphicFramePr/>
                      <a:graphic xmlns:a="http://schemas.openxmlformats.org/drawingml/2006/main">
                        <a:graphicData uri="http://schemas.microsoft.com/office/word/2010/wordprocessingShape">
                          <wps:wsp>
                            <wps:cNvSpPr/>
                            <wps:spPr>
                              <a:xfrm>
                                <a:off x="0" y="0"/>
                                <a:ext cx="111760" cy="392430"/>
                              </a:xfrm>
                              <a:prstGeom prst="upArrow">
                                <a:avLst>
                                  <a:gd name="adj1" fmla="val 50000"/>
                                  <a:gd name="adj2" fmla="val 87784"/>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396.95pt;margin-top:31.6pt;height:30.9pt;width:8.8pt;z-index:251668480;mso-width-relative:page;mso-height-relative:page;" fillcolor="#000000" filled="t" stroked="t" coordsize="21600,21600" o:gfxdata="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XVpx2wAAAAoBAAAPAAAAAAAAAAEAIAAAACIAAABkcnMvZG93bnJldi54bWxQSwECFAAUAAAACACH&#10;TuJAam5TRCECAAB0BAAADgAAAAAAAAABACAAAAAqAQAAZHJzL2Uyb0RvYy54bWxQSwUGAAAAAAYA&#10;BgBZAQAAvQUAAAAA&#10;" adj="5399,5400">
                      <v:fill on="t" focussize="0,0"/>
                      <v:stroke color="#000000" joinstyle="miter"/>
                      <v:imagedata o:title=""/>
                      <o:lock v:ext="edit" aspectratio="f"/>
                    </v:shape>
                  </w:pict>
                </mc:Fallback>
              </mc:AlternateContent>
            </w:r>
            <w:r>
              <w:rPr>
                <w:rFonts w:hint="default" w:ascii="Times New Roman" w:hAnsi="Times New Roman" w:cs="Times New Roman"/>
                <w:color w:val="auto"/>
                <w:lang w:val="en-US" w:eastAsia="zh-CN"/>
              </w:rPr>
              <mc:AlternateContent>
                <mc:Choice Requires="wps">
                  <w:drawing>
                    <wp:anchor distT="0" distB="0" distL="114300" distR="114300" simplePos="0" relativeHeight="251664384" behindDoc="0" locked="0" layoutInCell="1" allowOverlap="1">
                      <wp:simplePos x="0" y="0"/>
                      <wp:positionH relativeFrom="column">
                        <wp:posOffset>4260850</wp:posOffset>
                      </wp:positionH>
                      <wp:positionV relativeFrom="paragraph">
                        <wp:posOffset>58850530</wp:posOffset>
                      </wp:positionV>
                      <wp:extent cx="276860" cy="242570"/>
                      <wp:effectExtent l="3175" t="3810" r="5715" b="20320"/>
                      <wp:wrapNone/>
                      <wp:docPr id="21" name="直接箭头连接符 21"/>
                      <wp:cNvGraphicFramePr/>
                      <a:graphic xmlns:a="http://schemas.openxmlformats.org/drawingml/2006/main">
                        <a:graphicData uri="http://schemas.microsoft.com/office/word/2010/wordprocessingShape">
                          <wps:wsp>
                            <wps:cNvCnPr/>
                            <wps:spPr>
                              <a:xfrm flipV="1">
                                <a:off x="0" y="0"/>
                                <a:ext cx="276860" cy="2425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35.5pt;margin-top:4633.9pt;height:19.1pt;width:21.8pt;z-index:251664384;mso-width-relative:page;mso-height-relative:page;" filled="f" stroked="t" coordsize="21600,21600" o:gfxdata="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osYnNoAAAANAQAADwAAAAAAAAABACAA&#10;AAAiAAAAZHJzL2Rvd25yZXYueG1sUEsBAhQAFAAAAAgAh07iQPijuV0LAgAA/AMAAA4AAAAAAAAA&#10;AQAgAAAAKQEAAGRycy9lMm9Eb2MueG1sUEsFBgAAAAAGAAYAWQEAAKYFAAAAAA==&#10;">
                      <v:fill on="f" focussize="0,0"/>
                      <v:stroke color="#000000" joinstyle="round"/>
                      <v:imagedata o:title=""/>
                      <o:lock v:ext="edit" aspectratio="f"/>
                    </v:shape>
                  </w:pict>
                </mc:Fallback>
              </mc:AlternateContent>
            </w:r>
            <w:r>
              <w:rPr>
                <w:rFonts w:hint="default" w:ascii="Times New Roman" w:hAnsi="Times New Roman" w:cs="Times New Roman"/>
                <w:color w:val="auto"/>
                <w:lang w:val="en-US" w:eastAsia="zh-CN"/>
              </w:rPr>
              <mc:AlternateContent>
                <mc:Choice Requires="wps">
                  <w:drawing>
                    <wp:anchor distT="0" distB="0" distL="114300" distR="114300" simplePos="0" relativeHeight="251662336" behindDoc="0" locked="0" layoutInCell="1" allowOverlap="1">
                      <wp:simplePos x="0" y="0"/>
                      <wp:positionH relativeFrom="column">
                        <wp:posOffset>4526915</wp:posOffset>
                      </wp:positionH>
                      <wp:positionV relativeFrom="paragraph">
                        <wp:posOffset>58850530</wp:posOffset>
                      </wp:positionV>
                      <wp:extent cx="10795" cy="359410"/>
                      <wp:effectExtent l="34925" t="0" r="49530" b="2540"/>
                      <wp:wrapNone/>
                      <wp:docPr id="22" name="直接箭头连接符 22"/>
                      <wp:cNvGraphicFramePr/>
                      <a:graphic xmlns:a="http://schemas.openxmlformats.org/drawingml/2006/main">
                        <a:graphicData uri="http://schemas.microsoft.com/office/word/2010/wordprocessingShape">
                          <wps:wsp>
                            <wps:cNvCnPr/>
                            <wps:spPr>
                              <a:xfrm flipV="1">
                                <a:off x="0" y="0"/>
                                <a:ext cx="10795" cy="359410"/>
                              </a:xfrm>
                              <a:prstGeom prst="straightConnector1">
                                <a:avLst/>
                              </a:prstGeom>
                              <a:ln w="285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56.45pt;margin-top:4633.9pt;height:28.3pt;width:0.85pt;z-index:251662336;mso-width-relative:page;mso-height-relative:page;" filled="f" stroked="t" coordsize="21600,21600" o:gfxdata="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4wS8Z2wAAAA0BAAAPAAAA&#10;AAAAAAEAIAAAACIAAABkcnMvZG93bnJldi54bWxQSwECFAAUAAAACACHTuJA1jFL4BICAAAABAAA&#10;DgAAAAAAAAABACAAAAAqAQAAZHJzL2Uyb0RvYy54bWxQSwUGAAAAAAYABgBZAQAArgUAAAAA&#10;">
                      <v:fill on="f" focussize="0,0"/>
                      <v:stroke weight="2.25pt" color="#000000" joinstyle="round" endarrow="block"/>
                      <v:imagedata o:title=""/>
                      <o:lock v:ext="edit" aspectratio="f"/>
                    </v:shape>
                  </w:pict>
                </mc:Fallback>
              </mc:AlternateContent>
            </w:r>
            <w:r>
              <w:rPr>
                <w:rFonts w:hint="default" w:ascii="Times New Roman" w:hAnsi="Times New Roman" w:cs="Times New Roman"/>
                <w:color w:val="auto"/>
                <w:lang w:val="en-US" w:eastAsia="zh-CN"/>
              </w:rPr>
              <mc:AlternateContent>
                <mc:Choice Requires="wps">
                  <w:drawing>
                    <wp:anchor distT="0" distB="0" distL="114300" distR="114300" simplePos="0" relativeHeight="251665408" behindDoc="0" locked="0" layoutInCell="1" allowOverlap="1">
                      <wp:simplePos x="0" y="0"/>
                      <wp:positionH relativeFrom="column">
                        <wp:posOffset>4537710</wp:posOffset>
                      </wp:positionH>
                      <wp:positionV relativeFrom="paragraph">
                        <wp:posOffset>58850530</wp:posOffset>
                      </wp:positionV>
                      <wp:extent cx="320040" cy="292100"/>
                      <wp:effectExtent l="3175" t="3810" r="19685" b="8890"/>
                      <wp:wrapNone/>
                      <wp:docPr id="23" name="直接箭头连接符 23"/>
                      <wp:cNvGraphicFramePr/>
                      <a:graphic xmlns:a="http://schemas.openxmlformats.org/drawingml/2006/main">
                        <a:graphicData uri="http://schemas.microsoft.com/office/word/2010/wordprocessingShape">
                          <wps:wsp>
                            <wps:cNvCnPr/>
                            <wps:spPr>
                              <a:xfrm flipH="1" flipV="1">
                                <a:off x="0" y="0"/>
                                <a:ext cx="320040" cy="2921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357.3pt;margin-top:4633.9pt;height:23pt;width:25.2pt;z-index:251665408;mso-width-relative:page;mso-height-relative:page;" filled="f" stroked="t" coordsize="21600,21600" o:gfxdata="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sY8N3AAAAA0BAAAPAAAAAAAA&#10;AAEAIAAAACIAAABkcnMvZG93bnJldi54bWxQSwECFAAUAAAACACHTuJANYpytA4CAAAGBAAADgAA&#10;AAAAAAABACAAAAArAQAAZHJzL2Uyb0RvYy54bWxQSwUGAAAAAAYABgBZAQAAqwUAAAAA&#10;">
                      <v:fill on="f" focussize="0,0"/>
                      <v:stroke color="#000000" joinstyle="round"/>
                      <v:imagedata o:title=""/>
                      <o:lock v:ext="edit" aspectratio="f"/>
                    </v:shape>
                  </w:pict>
                </mc:Fallback>
              </mc:AlternateContent>
            </w:r>
          </w:p>
          <w:p>
            <w:pPr>
              <w:pStyle w:val="6"/>
              <w:adjustRightInd w:val="0"/>
              <w:snapToGrid w:val="0"/>
              <w:spacing w:after="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-1 项目周边四邻关系图</w:t>
            </w:r>
          </w:p>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3、产品方案</w:t>
            </w:r>
          </w:p>
          <w:p>
            <w:pPr>
              <w:adjustRightInd w:val="0"/>
              <w:snapToGrid w:val="0"/>
              <w:spacing w:line="360" w:lineRule="auto"/>
              <w:ind w:firstLine="480" w:firstLineChars="200"/>
              <w:rPr>
                <w:rFonts w:hint="default" w:ascii="Times New Roman" w:hAnsi="Times New Roman" w:cs="Times New Roman"/>
                <w:color w:val="auto"/>
                <w:sz w:val="24"/>
              </w:rPr>
            </w:pPr>
            <w:r>
              <w:rPr>
                <w:color w:val="auto"/>
                <w:sz w:val="24"/>
                <w:highlight w:val="none"/>
              </w:rPr>
              <w:t>本项目</w:t>
            </w:r>
            <w:r>
              <w:rPr>
                <w:rFonts w:hint="eastAsia"/>
                <w:color w:val="auto"/>
                <w:sz w:val="24"/>
                <w:highlight w:val="none"/>
                <w:lang w:eastAsia="zh-CN"/>
              </w:rPr>
              <w:t>产品主要为石子、砂子等，产品方案比例约为</w:t>
            </w:r>
            <w:r>
              <w:rPr>
                <w:rFonts w:hint="eastAsia"/>
                <w:color w:val="auto"/>
                <w:sz w:val="24"/>
                <w:highlight w:val="none"/>
                <w:lang w:val="en-US" w:eastAsia="zh-CN"/>
              </w:rPr>
              <w:t>1:1，</w:t>
            </w:r>
            <w:r>
              <w:rPr>
                <w:rFonts w:hint="default" w:ascii="Times New Roman" w:hAnsi="Times New Roman" w:cs="Times New Roman"/>
                <w:color w:val="auto"/>
                <w:sz w:val="24"/>
              </w:rPr>
              <w:t>产品方案见表</w:t>
            </w:r>
            <w:r>
              <w:rPr>
                <w:rFonts w:hint="eastAsia" w:cs="Times New Roman"/>
                <w:color w:val="auto"/>
                <w:sz w:val="24"/>
                <w:lang w:val="en-US" w:eastAsia="zh-CN"/>
              </w:rPr>
              <w:t>2-1</w:t>
            </w:r>
            <w:r>
              <w:rPr>
                <w:rFonts w:hint="default" w:ascii="Times New Roman" w:hAnsi="Times New Roman" w:cs="Times New Roman"/>
                <w:color w:val="auto"/>
                <w:sz w:val="24"/>
              </w:rPr>
              <w:t>。</w:t>
            </w:r>
          </w:p>
          <w:p>
            <w:pPr>
              <w:pStyle w:val="8"/>
              <w:adjustRightInd w:val="0"/>
              <w:spacing w:line="240" w:lineRule="auto"/>
              <w:ind w:left="0" w:leftChars="0" w:right="0" w:righ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eastAsia" w:cs="Times New Roman"/>
                <w:b/>
                <w:color w:val="auto"/>
                <w:szCs w:val="21"/>
                <w:highlight w:val="none"/>
                <w:lang w:val="en-US" w:eastAsia="zh-CN"/>
              </w:rPr>
              <w:t>2-1</w:t>
            </w:r>
            <w:r>
              <w:rPr>
                <w:rFonts w:hint="default" w:ascii="Times New Roman" w:hAnsi="Times New Roman" w:cs="Times New Roman"/>
                <w:b/>
                <w:color w:val="auto"/>
                <w:szCs w:val="21"/>
                <w:highlight w:val="none"/>
              </w:rPr>
              <w:t xml:space="preserve"> 产品方案一览表</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70"/>
              <w:gridCol w:w="1113"/>
              <w:gridCol w:w="670"/>
              <w:gridCol w:w="781"/>
              <w:gridCol w:w="2864"/>
              <w:gridCol w:w="244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9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序号</w:t>
                  </w:r>
                </w:p>
              </w:tc>
              <w:tc>
                <w:tcPr>
                  <w:tcW w:w="65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产品名称</w:t>
                  </w:r>
                </w:p>
              </w:tc>
              <w:tc>
                <w:tcPr>
                  <w:tcW w:w="39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单位</w:t>
                  </w:r>
                </w:p>
              </w:tc>
              <w:tc>
                <w:tcPr>
                  <w:tcW w:w="45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产量</w:t>
                  </w:r>
                </w:p>
              </w:tc>
              <w:tc>
                <w:tcPr>
                  <w:tcW w:w="16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备注</w:t>
                  </w:r>
                </w:p>
              </w:tc>
              <w:tc>
                <w:tcPr>
                  <w:tcW w:w="1430"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Cs w:val="21"/>
                      <w:lang w:eastAsia="zh-CN"/>
                    </w:rPr>
                  </w:pPr>
                  <w:r>
                    <w:rPr>
                      <w:rFonts w:hint="eastAsia"/>
                      <w:color w:val="auto"/>
                      <w:szCs w:val="21"/>
                      <w:lang w:eastAsia="zh-CN"/>
                    </w:rPr>
                    <w:t>用途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9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1</w:t>
                  </w:r>
                </w:p>
              </w:tc>
              <w:tc>
                <w:tcPr>
                  <w:tcW w:w="65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Cs w:val="21"/>
                      <w:lang w:eastAsia="zh-CN"/>
                    </w:rPr>
                  </w:pPr>
                  <w:r>
                    <w:rPr>
                      <w:rFonts w:hint="eastAsia"/>
                      <w:color w:val="auto"/>
                      <w:szCs w:val="21"/>
                      <w:lang w:eastAsia="zh-CN"/>
                    </w:rPr>
                    <w:t>石子</w:t>
                  </w:r>
                </w:p>
              </w:tc>
              <w:tc>
                <w:tcPr>
                  <w:tcW w:w="39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t/a</w:t>
                  </w:r>
                </w:p>
              </w:tc>
              <w:tc>
                <w:tcPr>
                  <w:tcW w:w="45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50000</w:t>
                  </w:r>
                </w:p>
              </w:tc>
              <w:tc>
                <w:tcPr>
                  <w:tcW w:w="16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lang w:val="en-US" w:eastAsia="zh-CN"/>
                    </w:rPr>
                  </w:pPr>
                  <w:r>
                    <w:rPr>
                      <w:color w:val="auto"/>
                      <w:szCs w:val="21"/>
                      <w:highlight w:val="none"/>
                    </w:rPr>
                    <w:t>粒径</w:t>
                  </w:r>
                  <w:r>
                    <w:rPr>
                      <w:rFonts w:hint="eastAsia"/>
                      <w:color w:val="auto"/>
                      <w:szCs w:val="21"/>
                      <w:highlight w:val="none"/>
                      <w:lang w:val="en-US" w:eastAsia="zh-CN"/>
                    </w:rPr>
                    <w:t>5-20m</w:t>
                  </w:r>
                  <w:r>
                    <w:rPr>
                      <w:color w:val="auto"/>
                      <w:szCs w:val="21"/>
                      <w:highlight w:val="none"/>
                    </w:rPr>
                    <w:t>m</w:t>
                  </w:r>
                </w:p>
              </w:tc>
              <w:tc>
                <w:tcPr>
                  <w:tcW w:w="1430" w:type="pct"/>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Cs w:val="21"/>
                      <w:lang w:eastAsia="zh-CN"/>
                    </w:rPr>
                  </w:pPr>
                  <w:r>
                    <w:rPr>
                      <w:rFonts w:hint="eastAsia"/>
                      <w:color w:val="auto"/>
                      <w:szCs w:val="21"/>
                      <w:lang w:eastAsia="zh-CN"/>
                    </w:rPr>
                    <w:t>为建筑工地提供砂、石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39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2</w:t>
                  </w:r>
                </w:p>
              </w:tc>
              <w:tc>
                <w:tcPr>
                  <w:tcW w:w="65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Cs w:val="21"/>
                      <w:lang w:eastAsia="zh-CN"/>
                    </w:rPr>
                  </w:pPr>
                  <w:r>
                    <w:rPr>
                      <w:rFonts w:hint="eastAsia"/>
                      <w:color w:val="auto"/>
                      <w:szCs w:val="21"/>
                      <w:lang w:eastAsia="zh-CN"/>
                    </w:rPr>
                    <w:t>砂子</w:t>
                  </w:r>
                </w:p>
              </w:tc>
              <w:tc>
                <w:tcPr>
                  <w:tcW w:w="39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t/a</w:t>
                  </w:r>
                </w:p>
              </w:tc>
              <w:tc>
                <w:tcPr>
                  <w:tcW w:w="45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50000</w:t>
                  </w:r>
                </w:p>
              </w:tc>
              <w:tc>
                <w:tcPr>
                  <w:tcW w:w="167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lang w:val="en-US" w:eastAsia="zh-CN"/>
                    </w:rPr>
                  </w:pPr>
                  <w:r>
                    <w:rPr>
                      <w:rFonts w:hint="eastAsia"/>
                      <w:color w:val="auto"/>
                      <w:szCs w:val="21"/>
                      <w:lang w:eastAsia="zh-CN"/>
                    </w:rPr>
                    <w:t>粒径</w:t>
                  </w:r>
                  <w:r>
                    <w:rPr>
                      <w:rFonts w:hint="eastAsia"/>
                      <w:color w:val="auto"/>
                      <w:szCs w:val="21"/>
                      <w:lang w:val="en-US" w:eastAsia="zh-CN"/>
                    </w:rPr>
                    <w:t>0.3-1mm</w:t>
                  </w:r>
                </w:p>
              </w:tc>
              <w:tc>
                <w:tcPr>
                  <w:tcW w:w="1430"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lang w:eastAsia="zh-CN"/>
                    </w:rPr>
                  </w:pPr>
                </w:p>
              </w:tc>
            </w:tr>
          </w:tbl>
          <w:p>
            <w:pPr>
              <w:adjustRightInd w:val="0"/>
              <w:snapToGrid w:val="0"/>
              <w:spacing w:before="120" w:beforeLines="50"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4、主要建设内容</w:t>
            </w:r>
          </w:p>
          <w:p>
            <w:pPr>
              <w:snapToGrid w:val="0"/>
              <w:spacing w:line="360" w:lineRule="auto"/>
              <w:ind w:firstLine="480" w:firstLineChars="200"/>
              <w:rPr>
                <w:rFonts w:hint="default" w:ascii="Times New Roman" w:hAnsi="Times New Roman" w:cs="Times New Roman"/>
                <w:b/>
                <w:color w:val="auto"/>
              </w:rPr>
            </w:pPr>
            <w:r>
              <w:rPr>
                <w:rFonts w:hint="default" w:ascii="Times New Roman" w:hAnsi="Times New Roman" w:cs="Times New Roman"/>
                <w:color w:val="auto"/>
                <w:sz w:val="24"/>
              </w:rPr>
              <w:t>本项目主要建设内容</w:t>
            </w:r>
            <w:r>
              <w:rPr>
                <w:rFonts w:hint="eastAsia" w:cs="Times New Roman"/>
                <w:color w:val="auto"/>
                <w:sz w:val="24"/>
                <w:lang w:eastAsia="zh-CN"/>
              </w:rPr>
              <w:t>为年加工建筑石料生产线</w:t>
            </w:r>
            <w:r>
              <w:rPr>
                <w:rFonts w:hint="eastAsia" w:cs="Times New Roman"/>
                <w:color w:val="auto"/>
                <w:sz w:val="24"/>
                <w:lang w:val="en-US" w:eastAsia="zh-CN"/>
              </w:rPr>
              <w:t>1条，</w:t>
            </w:r>
            <w:r>
              <w:rPr>
                <w:rFonts w:hint="default" w:ascii="Times New Roman" w:hAnsi="Times New Roman" w:cs="Times New Roman"/>
                <w:color w:val="auto"/>
                <w:sz w:val="24"/>
              </w:rPr>
              <w:t>包括原料库、生产车间、成品库、办公室等，并配套安装颚式破碎机、锤式破碎机、冲击式制砂机、</w:t>
            </w:r>
            <w:r>
              <w:rPr>
                <w:rFonts w:hint="default" w:ascii="Times New Roman" w:hAnsi="Times New Roman" w:cs="Times New Roman"/>
                <w:color w:val="auto"/>
                <w:sz w:val="24"/>
                <w:highlight w:val="none"/>
              </w:rPr>
              <w:t>轮式洗砂机、给料机、</w:t>
            </w:r>
            <w:r>
              <w:rPr>
                <w:rFonts w:hint="default" w:ascii="Times New Roman" w:hAnsi="Times New Roman" w:cs="Times New Roman"/>
                <w:color w:val="auto"/>
                <w:sz w:val="24"/>
              </w:rPr>
              <w:t>输送机、</w:t>
            </w:r>
            <w:r>
              <w:rPr>
                <w:rFonts w:hint="eastAsia" w:cs="Times New Roman"/>
                <w:color w:val="auto"/>
                <w:sz w:val="24"/>
                <w:lang w:eastAsia="zh-CN"/>
              </w:rPr>
              <w:t>振动筛</w:t>
            </w:r>
            <w:r>
              <w:rPr>
                <w:rFonts w:hint="default" w:ascii="Times New Roman" w:hAnsi="Times New Roman" w:cs="Times New Roman"/>
                <w:color w:val="auto"/>
                <w:sz w:val="24"/>
              </w:rPr>
              <w:t>等设备。主要建设内容见表</w:t>
            </w:r>
            <w:r>
              <w:rPr>
                <w:rFonts w:hint="eastAsia" w:cs="Times New Roman"/>
                <w:color w:val="auto"/>
                <w:sz w:val="24"/>
                <w:lang w:val="en-US" w:eastAsia="zh-CN"/>
              </w:rPr>
              <w:t>2-2</w:t>
            </w:r>
            <w:r>
              <w:rPr>
                <w:rFonts w:hint="default" w:ascii="Times New Roman" w:hAnsi="Times New Roman" w:cs="Times New Roman"/>
                <w:color w:val="auto"/>
                <w:sz w:val="24"/>
              </w:rPr>
              <w:t>。</w:t>
            </w:r>
          </w:p>
          <w:p>
            <w:pPr>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eastAsia" w:cs="Times New Roman"/>
                <w:b/>
                <w:color w:val="auto"/>
                <w:highlight w:val="none"/>
                <w:lang w:val="en-US" w:eastAsia="zh-CN"/>
              </w:rPr>
              <w:t>2-2</w:t>
            </w:r>
            <w:r>
              <w:rPr>
                <w:rFonts w:hint="default" w:ascii="Times New Roman" w:hAnsi="Times New Roman" w:cs="Times New Roman"/>
                <w:b/>
                <w:color w:val="auto"/>
                <w:highlight w:val="none"/>
              </w:rPr>
              <w:t xml:space="preserve">  本项目工程内容一览表</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55"/>
              <w:gridCol w:w="496"/>
              <w:gridCol w:w="1123"/>
              <w:gridCol w:w="61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138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工程类别</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生产车间</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位于场地</w:t>
                  </w:r>
                  <w:r>
                    <w:rPr>
                      <w:rFonts w:hint="eastAsia" w:cs="Times New Roman"/>
                      <w:color w:val="auto"/>
                      <w:sz w:val="21"/>
                      <w:szCs w:val="21"/>
                      <w:lang w:eastAsia="zh-CN"/>
                    </w:rPr>
                    <w:t>北</w:t>
                  </w:r>
                  <w:r>
                    <w:rPr>
                      <w:rFonts w:hint="default" w:ascii="Times New Roman" w:hAnsi="Times New Roman" w:cs="Times New Roman"/>
                      <w:color w:val="auto"/>
                      <w:sz w:val="21"/>
                      <w:szCs w:val="21"/>
                    </w:rPr>
                    <w:t>侧，单层全封闭轻钢结构，建筑面积</w:t>
                  </w:r>
                  <w:r>
                    <w:rPr>
                      <w:rFonts w:hint="eastAsia" w:cs="Times New Roman"/>
                      <w:color w:val="auto"/>
                      <w:sz w:val="21"/>
                      <w:szCs w:val="21"/>
                      <w:lang w:val="en-US" w:eastAsia="zh-CN"/>
                    </w:rPr>
                    <w:t>20</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，建筑尺寸</w:t>
                  </w:r>
                  <w:r>
                    <w:rPr>
                      <w:rFonts w:hint="eastAsia" w:cs="Times New Roman"/>
                      <w:color w:val="auto"/>
                      <w:sz w:val="21"/>
                      <w:szCs w:val="21"/>
                      <w:lang w:val="en-US" w:eastAsia="zh-CN"/>
                    </w:rPr>
                    <w:t>50</w:t>
                  </w:r>
                  <w:r>
                    <w:rPr>
                      <w:rFonts w:hint="default" w:ascii="Times New Roman" w:hAnsi="Times New Roman" w:cs="Times New Roman"/>
                      <w:color w:val="auto"/>
                      <w:sz w:val="21"/>
                      <w:szCs w:val="21"/>
                    </w:rPr>
                    <w:t>×</w:t>
                  </w:r>
                  <w:r>
                    <w:rPr>
                      <w:rFonts w:hint="eastAsia" w:cs="Times New Roman"/>
                      <w:color w:val="auto"/>
                      <w:sz w:val="21"/>
                      <w:szCs w:val="21"/>
                      <w:lang w:val="en-US" w:eastAsia="zh-CN"/>
                    </w:rPr>
                    <w:t>40</w:t>
                  </w:r>
                  <w:r>
                    <w:rPr>
                      <w:rFonts w:hint="default" w:ascii="Times New Roman" w:hAnsi="Times New Roman" w:cs="Times New Roman"/>
                      <w:color w:val="auto"/>
                      <w:sz w:val="21"/>
                      <w:szCs w:val="21"/>
                    </w:rPr>
                    <w:t>×6m。</w:t>
                  </w:r>
                  <w:r>
                    <w:rPr>
                      <w:rFonts w:hint="default" w:ascii="Times New Roman" w:hAnsi="Times New Roman" w:cs="Times New Roman"/>
                      <w:color w:val="auto"/>
                      <w:sz w:val="21"/>
                      <w:szCs w:val="21"/>
                      <w:highlight w:val="none"/>
                    </w:rPr>
                    <w:t>设置破碎机、</w:t>
                  </w:r>
                  <w:r>
                    <w:rPr>
                      <w:rFonts w:hint="eastAsia" w:cs="Times New Roman"/>
                      <w:color w:val="auto"/>
                      <w:sz w:val="21"/>
                      <w:szCs w:val="21"/>
                      <w:highlight w:val="none"/>
                      <w:lang w:eastAsia="zh-CN"/>
                    </w:rPr>
                    <w:t>振动筛</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制砂</w:t>
                  </w:r>
                  <w:r>
                    <w:rPr>
                      <w:rFonts w:hint="default" w:ascii="Times New Roman" w:hAnsi="Times New Roman" w:cs="Times New Roman"/>
                      <w:color w:val="auto"/>
                      <w:sz w:val="21"/>
                      <w:szCs w:val="21"/>
                      <w:highlight w:val="none"/>
                    </w:rPr>
                    <w:t>机、洗砂机等相关设施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原料库</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位于场地</w:t>
                  </w:r>
                  <w:r>
                    <w:rPr>
                      <w:rFonts w:hint="default"/>
                      <w:lang w:eastAsia="zh-CN"/>
                    </w:rPr>
                    <w:t>西</w:t>
                  </w:r>
                  <w:r>
                    <w:rPr>
                      <w:rFonts w:hint="default"/>
                    </w:rPr>
                    <w:t>侧，全封闭单层轻钢结构，建筑面积</w:t>
                  </w:r>
                  <w:r>
                    <w:rPr>
                      <w:rFonts w:hint="eastAsia"/>
                      <w:lang w:val="en-US" w:eastAsia="zh-CN"/>
                    </w:rPr>
                    <w:t>30</w:t>
                  </w:r>
                  <w:r>
                    <w:rPr>
                      <w:rFonts w:hint="default"/>
                    </w:rPr>
                    <w:t>00m</w:t>
                  </w:r>
                  <w:r>
                    <w:rPr>
                      <w:rFonts w:hint="default"/>
                      <w:vertAlign w:val="superscript"/>
                    </w:rPr>
                    <w:t>2</w:t>
                  </w:r>
                  <w:r>
                    <w:rPr>
                      <w:rFonts w:hint="default"/>
                    </w:rPr>
                    <w:t>，建筑尺寸</w:t>
                  </w:r>
                  <w:r>
                    <w:rPr>
                      <w:rFonts w:hint="eastAsia"/>
                      <w:lang w:val="en-US" w:eastAsia="zh-CN"/>
                    </w:rPr>
                    <w:t>60</w:t>
                  </w:r>
                  <w:r>
                    <w:rPr>
                      <w:rFonts w:hint="default"/>
                    </w:rPr>
                    <w:t>×</w:t>
                  </w:r>
                  <w:r>
                    <w:rPr>
                      <w:rFonts w:hint="eastAsia"/>
                      <w:lang w:val="en-US" w:eastAsia="zh-CN"/>
                    </w:rPr>
                    <w:t>5</w:t>
                  </w:r>
                  <w:r>
                    <w:rPr>
                      <w:rFonts w:hint="default"/>
                    </w:rPr>
                    <w:t>0×6m</w:t>
                  </w:r>
                  <w:r>
                    <w:rPr>
                      <w:rFonts w:hint="eastAsia"/>
                      <w:lang w:eastAsia="zh-CN"/>
                    </w:rPr>
                    <w:t>，</w:t>
                  </w:r>
                  <w:r>
                    <w:rPr>
                      <w:rFonts w:hint="default"/>
                    </w:rPr>
                    <w:t>可满足约</w:t>
                  </w:r>
                  <w:r>
                    <w:rPr>
                      <w:rFonts w:hint="eastAsia"/>
                      <w:lang w:val="en-US" w:eastAsia="zh-CN"/>
                    </w:rPr>
                    <w:t>33</w:t>
                  </w:r>
                  <w:r>
                    <w:rPr>
                      <w:rFonts w:hint="default"/>
                    </w:rPr>
                    <w:t>d原料储存。</w:t>
                  </w:r>
                </w:p>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eastAsia="宋体"/>
                      <w:lang w:eastAsia="zh-CN"/>
                    </w:rPr>
                  </w:pPr>
                  <w:r>
                    <w:rPr>
                      <w:rFonts w:hint="eastAsia"/>
                      <w:lang w:eastAsia="zh-CN"/>
                    </w:rPr>
                    <w:t>原料转运过程采用全封闭输送皮带。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成品库</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位于场地</w:t>
                  </w:r>
                  <w:r>
                    <w:rPr>
                      <w:rFonts w:hint="default"/>
                      <w:lang w:eastAsia="zh-CN"/>
                    </w:rPr>
                    <w:t>东</w:t>
                  </w:r>
                  <w:r>
                    <w:rPr>
                      <w:rFonts w:hint="default"/>
                    </w:rPr>
                    <w:t>侧，全封闭单层轻钢结构，建筑面积</w:t>
                  </w:r>
                  <w:r>
                    <w:rPr>
                      <w:rFonts w:hint="eastAsia"/>
                      <w:lang w:val="en-US" w:eastAsia="zh-CN"/>
                    </w:rPr>
                    <w:t>30</w:t>
                  </w:r>
                  <w:r>
                    <w:rPr>
                      <w:rFonts w:hint="default"/>
                    </w:rPr>
                    <w:t>00m</w:t>
                  </w:r>
                  <w:r>
                    <w:rPr>
                      <w:rFonts w:hint="default"/>
                      <w:vertAlign w:val="superscript"/>
                    </w:rPr>
                    <w:t>2</w:t>
                  </w:r>
                  <w:r>
                    <w:rPr>
                      <w:rFonts w:hint="default"/>
                    </w:rPr>
                    <w:t>，建筑尺寸</w:t>
                  </w:r>
                  <w:r>
                    <w:rPr>
                      <w:rFonts w:hint="eastAsia"/>
                      <w:lang w:val="en-US" w:eastAsia="zh-CN"/>
                    </w:rPr>
                    <w:t>60</w:t>
                  </w:r>
                  <w:r>
                    <w:rPr>
                      <w:rFonts w:hint="default"/>
                    </w:rPr>
                    <w:t>×</w:t>
                  </w:r>
                  <w:r>
                    <w:rPr>
                      <w:rFonts w:hint="eastAsia"/>
                      <w:lang w:val="en-US" w:eastAsia="zh-CN"/>
                    </w:rPr>
                    <w:t>5</w:t>
                  </w:r>
                  <w:r>
                    <w:rPr>
                      <w:rFonts w:hint="default"/>
                    </w:rPr>
                    <w:t>0×6m</w:t>
                  </w:r>
                  <w:r>
                    <w:rPr>
                      <w:rFonts w:hint="eastAsia"/>
                      <w:lang w:eastAsia="zh-CN"/>
                    </w:rPr>
                    <w:t>，</w:t>
                  </w:r>
                  <w:r>
                    <w:rPr>
                      <w:rFonts w:hint="default"/>
                    </w:rPr>
                    <w:t>可满足约</w:t>
                  </w:r>
                  <w:r>
                    <w:rPr>
                      <w:rFonts w:hint="eastAsia"/>
                      <w:lang w:val="en-US" w:eastAsia="zh-CN"/>
                    </w:rPr>
                    <w:t>38</w:t>
                  </w:r>
                  <w:r>
                    <w:rPr>
                      <w:rFonts w:hint="default"/>
                    </w:rPr>
                    <w:t>d成品储存。</w:t>
                  </w:r>
                </w:p>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rPr>
                  </w:pPr>
                  <w:r>
                    <w:rPr>
                      <w:rFonts w:hint="eastAsia"/>
                      <w:lang w:eastAsia="zh-CN"/>
                    </w:rPr>
                    <w:t>产品</w:t>
                  </w:r>
                  <w:r>
                    <w:rPr>
                      <w:rFonts w:hint="default"/>
                    </w:rPr>
                    <w:t>转运过程采用全封闭输送皮带。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办公生活区</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位于厂区</w:t>
                  </w:r>
                  <w:r>
                    <w:rPr>
                      <w:rFonts w:hint="eastAsia" w:cs="Times New Roman"/>
                      <w:color w:val="auto"/>
                      <w:sz w:val="21"/>
                      <w:szCs w:val="21"/>
                      <w:lang w:eastAsia="zh-CN"/>
                    </w:rPr>
                    <w:t>南</w:t>
                  </w:r>
                  <w:r>
                    <w:rPr>
                      <w:rFonts w:hint="default" w:ascii="Times New Roman" w:hAnsi="Times New Roman" w:cs="Times New Roman"/>
                      <w:color w:val="auto"/>
                      <w:sz w:val="21"/>
                      <w:szCs w:val="21"/>
                    </w:rPr>
                    <w:t>侧，单层轻钢结构，建筑面积</w:t>
                  </w:r>
                  <w:r>
                    <w:rPr>
                      <w:rFonts w:hint="eastAsia" w:cs="Times New Roman"/>
                      <w:color w:val="auto"/>
                      <w:sz w:val="21"/>
                      <w:szCs w:val="21"/>
                      <w:lang w:val="en-US" w:eastAsia="zh-CN"/>
                    </w:rPr>
                    <w:t>134</w:t>
                  </w:r>
                  <w:r>
                    <w:rPr>
                      <w:rFonts w:hint="default" w:ascii="Times New Roman" w:hAnsi="Times New Roman" w:cs="Times New Roman"/>
                      <w:color w:val="auto"/>
                      <w:sz w:val="21"/>
                      <w:szCs w:val="21"/>
                    </w:rPr>
                    <w:t>0m</w:t>
                  </w:r>
                  <w:r>
                    <w:rPr>
                      <w:rFonts w:hint="default" w:ascii="Times New Roman" w:hAnsi="Times New Roman" w:cs="Times New Roman"/>
                      <w:color w:val="auto"/>
                      <w:sz w:val="21"/>
                      <w:szCs w:val="21"/>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库房</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w:t>
                  </w:r>
                  <w:r>
                    <w:rPr>
                      <w:rFonts w:hint="default" w:ascii="Times New Roman" w:hAnsi="Times New Roman" w:cs="Times New Roman"/>
                      <w:color w:val="auto"/>
                      <w:sz w:val="21"/>
                      <w:szCs w:val="21"/>
                      <w:lang w:eastAsia="zh-CN"/>
                    </w:rPr>
                    <w:t>办公区</w:t>
                  </w:r>
                  <w:r>
                    <w:rPr>
                      <w:rFonts w:hint="eastAsia" w:cs="Times New Roman"/>
                      <w:color w:val="auto"/>
                      <w:sz w:val="21"/>
                      <w:szCs w:val="21"/>
                      <w:lang w:eastAsia="zh-CN"/>
                    </w:rPr>
                    <w:t>南</w:t>
                  </w:r>
                  <w:r>
                    <w:rPr>
                      <w:rFonts w:hint="default" w:ascii="Times New Roman" w:hAnsi="Times New Roman" w:cs="Times New Roman"/>
                      <w:color w:val="auto"/>
                      <w:sz w:val="21"/>
                      <w:szCs w:val="21"/>
                    </w:rPr>
                    <w:t>侧，用于存放工具，建筑面积</w:t>
                  </w:r>
                  <w:r>
                    <w:rPr>
                      <w:rFonts w:hint="eastAsia" w:cs="Times New Roman"/>
                      <w:color w:val="auto"/>
                      <w:sz w:val="21"/>
                      <w:szCs w:val="21"/>
                      <w:lang w:val="en-US" w:eastAsia="zh-CN"/>
                    </w:rPr>
                    <w:t>10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地磅</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位于厂区出入口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eastAsia="zh-CN"/>
                    </w:rPr>
                  </w:pPr>
                  <w:r>
                    <w:rPr>
                      <w:rFonts w:hint="eastAsia" w:cs="Times New Roman"/>
                      <w:color w:val="auto"/>
                      <w:sz w:val="21"/>
                      <w:szCs w:val="21"/>
                      <w:lang w:eastAsia="zh-CN"/>
                    </w:rPr>
                    <w:t>洗车平台</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eastAsia="zh-CN"/>
                    </w:rPr>
                    <w:t>设备尺寸</w:t>
                  </w:r>
                  <w:r>
                    <w:rPr>
                      <w:rFonts w:hint="eastAsia" w:cs="Times New Roman"/>
                      <w:color w:val="auto"/>
                      <w:sz w:val="21"/>
                      <w:szCs w:val="21"/>
                      <w:lang w:val="en-US" w:eastAsia="zh-CN"/>
                    </w:rPr>
                    <w:t>4m×2.5m，配套24个喷头和一个10m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沉淀池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生产用水来源于周边地表水，严禁采用地下深井水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由接入场区的</w:t>
                  </w:r>
                  <w:r>
                    <w:rPr>
                      <w:rFonts w:hint="eastAsia" w:cs="Times New Roman"/>
                      <w:color w:val="auto"/>
                      <w:sz w:val="21"/>
                      <w:szCs w:val="21"/>
                      <w:highlight w:val="none"/>
                      <w:lang w:val="en-US" w:eastAsia="zh-CN"/>
                    </w:rPr>
                    <w:t>300</w:t>
                  </w:r>
                  <w:r>
                    <w:rPr>
                      <w:rFonts w:hint="eastAsia" w:ascii="Times New Roman" w:hAnsi="Times New Roman" w:cs="Times New Roman"/>
                      <w:color w:val="auto"/>
                      <w:sz w:val="21"/>
                      <w:szCs w:val="21"/>
                      <w:highlight w:val="none"/>
                      <w:lang w:val="en-US" w:eastAsia="zh-CN"/>
                    </w:rPr>
                    <w:t>KVA</w:t>
                  </w:r>
                  <w:r>
                    <w:rPr>
                      <w:rFonts w:hint="default" w:ascii="Times New Roman" w:hAnsi="Times New Roman" w:cs="Times New Roman"/>
                      <w:color w:val="auto"/>
                      <w:sz w:val="21"/>
                      <w:szCs w:val="21"/>
                      <w:highlight w:val="none"/>
                    </w:rPr>
                    <w:t>的变压器供电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供热</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冬季不生产，不供热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290"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扬尘</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采用全封闭运输车辆，运输道路定期清扫、洒水抑尘。</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厂区出入口设置洗车平台等。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堆场</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原料库、成品库均采用全封闭措施，</w:t>
                  </w:r>
                  <w:r>
                    <w:rPr>
                      <w:rFonts w:hint="eastAsia" w:ascii="Times New Roman" w:hAnsi="Times New Roman" w:cs="Times New Roman"/>
                      <w:color w:val="auto"/>
                      <w:sz w:val="21"/>
                      <w:szCs w:val="21"/>
                      <w:highlight w:val="none"/>
                      <w:lang w:eastAsia="zh-CN"/>
                    </w:rPr>
                    <w:t>安装洒水装置</w:t>
                  </w:r>
                  <w:r>
                    <w:rPr>
                      <w:rFonts w:hint="default" w:ascii="Times New Roman" w:hAnsi="Times New Roman" w:cs="Times New Roman"/>
                      <w:color w:val="auto"/>
                      <w:sz w:val="21"/>
                      <w:szCs w:val="21"/>
                      <w:highlight w:val="none"/>
                    </w:rPr>
                    <w:t>，及时清运厂内物料，严禁露天堆放。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上料转运粉尘</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上料口</w:t>
                  </w:r>
                  <w:r>
                    <w:rPr>
                      <w:rFonts w:hint="eastAsia" w:ascii="Times New Roman" w:hAnsi="Times New Roman" w:cs="Times New Roman"/>
                      <w:color w:val="auto"/>
                      <w:sz w:val="21"/>
                      <w:szCs w:val="21"/>
                      <w:highlight w:val="none"/>
                      <w:lang w:eastAsia="zh-CN"/>
                    </w:rPr>
                    <w:t>四周全密闭，</w:t>
                  </w:r>
                  <w:r>
                    <w:rPr>
                      <w:rFonts w:hint="default" w:ascii="Times New Roman" w:hAnsi="Times New Roman" w:cs="Times New Roman"/>
                      <w:color w:val="auto"/>
                      <w:sz w:val="21"/>
                      <w:szCs w:val="21"/>
                      <w:highlight w:val="none"/>
                    </w:rPr>
                    <w:t>上方设置1个集气罩，收集后经</w:t>
                  </w:r>
                  <w:r>
                    <w:rPr>
                      <w:rFonts w:hint="eastAsia" w:ascii="Times New Roman" w:hAnsi="Times New Roman" w:cs="Times New Roman"/>
                      <w:color w:val="auto"/>
                      <w:sz w:val="21"/>
                      <w:szCs w:val="21"/>
                      <w:highlight w:val="none"/>
                      <w:lang w:eastAsia="zh-CN"/>
                    </w:rPr>
                    <w:t>连接至集中式</w:t>
                  </w:r>
                  <w:r>
                    <w:rPr>
                      <w:rFonts w:hint="default" w:ascii="Times New Roman" w:hAnsi="Times New Roman" w:cs="Times New Roman"/>
                      <w:color w:val="auto"/>
                      <w:sz w:val="21"/>
                      <w:szCs w:val="21"/>
                      <w:highlight w:val="none"/>
                    </w:rPr>
                    <w:t>布袋除尘器处理后由15m排气筒排放；转运采用全封闭输送皮带</w:t>
                  </w:r>
                  <w:r>
                    <w:rPr>
                      <w:rFonts w:hint="default" w:ascii="Times New Roman" w:hAnsi="Times New Roman" w:cs="Times New Roman"/>
                      <w:color w:val="auto"/>
                      <w:sz w:val="21"/>
                      <w:szCs w:val="21"/>
                      <w:highlight w:val="none"/>
                      <w:lang w:eastAsia="zh-CN"/>
                    </w:rPr>
                    <w:t>，受料口、落料口</w:t>
                  </w:r>
                  <w:r>
                    <w:rPr>
                      <w:rFonts w:hint="eastAsia" w:cs="Times New Roman"/>
                      <w:color w:val="auto"/>
                      <w:sz w:val="21"/>
                      <w:szCs w:val="21"/>
                      <w:highlight w:val="none"/>
                      <w:lang w:eastAsia="zh-CN"/>
                    </w:rPr>
                    <w:t>及除尘器出灰口均</w:t>
                  </w:r>
                  <w:r>
                    <w:rPr>
                      <w:rFonts w:hint="default" w:ascii="Times New Roman" w:hAnsi="Times New Roman" w:cs="Times New Roman"/>
                      <w:color w:val="auto"/>
                      <w:sz w:val="21"/>
                      <w:szCs w:val="21"/>
                      <w:highlight w:val="none"/>
                      <w:lang w:eastAsia="zh-CN"/>
                    </w:rPr>
                    <w:t>采取封闭措施</w:t>
                  </w:r>
                  <w:r>
                    <w:rPr>
                      <w:rFonts w:hint="default" w:ascii="Times New Roman" w:hAnsi="Times New Roman" w:cs="Times New Roman"/>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筛分</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3610"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筛分机</w:t>
                  </w:r>
                  <w:r>
                    <w:rPr>
                      <w:rFonts w:hint="eastAsia" w:cs="Times New Roman"/>
                      <w:color w:val="auto"/>
                      <w:sz w:val="21"/>
                      <w:szCs w:val="21"/>
                      <w:highlight w:val="none"/>
                      <w:lang w:eastAsia="zh-CN"/>
                    </w:rPr>
                    <w:t>进行全密闭，</w:t>
                  </w:r>
                  <w:r>
                    <w:rPr>
                      <w:rFonts w:hint="default" w:ascii="Times New Roman" w:hAnsi="Times New Roman" w:cs="Times New Roman"/>
                      <w:color w:val="auto"/>
                      <w:sz w:val="21"/>
                      <w:szCs w:val="21"/>
                      <w:highlight w:val="none"/>
                    </w:rPr>
                    <w:t>上方设</w:t>
                  </w:r>
                  <w:r>
                    <w:rPr>
                      <w:rFonts w:hint="eastAsia" w:cs="Times New Roman"/>
                      <w:color w:val="auto"/>
                      <w:sz w:val="21"/>
                      <w:szCs w:val="21"/>
                      <w:highlight w:val="none"/>
                      <w:lang w:eastAsia="zh-CN"/>
                    </w:rPr>
                    <w:t>集气管道</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pacing w:val="0"/>
                      <w:sz w:val="21"/>
                      <w:szCs w:val="21"/>
                      <w:highlight w:val="none"/>
                      <w:lang w:eastAsia="zh-CN"/>
                    </w:rPr>
                    <w:t>收集后</w:t>
                  </w:r>
                  <w:r>
                    <w:rPr>
                      <w:rFonts w:hint="eastAsia" w:ascii="Times New Roman" w:hAnsi="Times New Roman" w:eastAsia="宋体" w:cs="Times New Roman"/>
                      <w:color w:val="auto"/>
                      <w:spacing w:val="0"/>
                      <w:sz w:val="21"/>
                      <w:szCs w:val="21"/>
                      <w:highlight w:val="none"/>
                      <w:lang w:eastAsia="zh-CN"/>
                    </w:rPr>
                    <w:t>连接至集中式</w:t>
                  </w:r>
                  <w:r>
                    <w:rPr>
                      <w:rFonts w:hint="default" w:ascii="Times New Roman" w:hAnsi="Times New Roman" w:eastAsia="宋体" w:cs="Times New Roman"/>
                      <w:color w:val="auto"/>
                      <w:spacing w:val="0"/>
                      <w:sz w:val="21"/>
                      <w:szCs w:val="21"/>
                      <w:highlight w:val="none"/>
                      <w:lang w:val="en-US" w:eastAsia="zh-CN"/>
                    </w:rPr>
                    <w:t>布袋除尘器处理后由15m排气筒排放；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破碎</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3610"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每台</w:t>
                  </w:r>
                  <w:r>
                    <w:rPr>
                      <w:rFonts w:hint="default" w:ascii="Times New Roman" w:hAnsi="Times New Roman" w:cs="Times New Roman"/>
                      <w:color w:val="auto"/>
                      <w:sz w:val="21"/>
                      <w:szCs w:val="21"/>
                      <w:highlight w:val="none"/>
                    </w:rPr>
                    <w:t>破碎机</w:t>
                  </w:r>
                  <w:r>
                    <w:rPr>
                      <w:rFonts w:hint="eastAsia" w:cs="Times New Roman"/>
                      <w:color w:val="auto"/>
                      <w:sz w:val="21"/>
                      <w:szCs w:val="21"/>
                      <w:highlight w:val="none"/>
                      <w:lang w:eastAsia="zh-CN"/>
                    </w:rPr>
                    <w:t>进出口</w:t>
                  </w:r>
                  <w:r>
                    <w:rPr>
                      <w:rFonts w:hint="default" w:ascii="Times New Roman" w:hAnsi="Times New Roman" w:cs="Times New Roman"/>
                      <w:color w:val="auto"/>
                      <w:sz w:val="21"/>
                      <w:szCs w:val="21"/>
                      <w:highlight w:val="none"/>
                    </w:rPr>
                    <w:t>上方分别设置集气罩，</w:t>
                  </w:r>
                  <w:r>
                    <w:rPr>
                      <w:rFonts w:hint="eastAsia" w:cs="Times New Roman"/>
                      <w:color w:val="auto"/>
                      <w:sz w:val="21"/>
                      <w:szCs w:val="21"/>
                      <w:highlight w:val="none"/>
                      <w:lang w:eastAsia="zh-CN"/>
                    </w:rPr>
                    <w:t>经</w:t>
                  </w:r>
                  <w:r>
                    <w:rPr>
                      <w:rFonts w:hint="default" w:ascii="Times New Roman" w:hAnsi="Times New Roman" w:eastAsia="宋体" w:cs="Times New Roman"/>
                      <w:color w:val="auto"/>
                      <w:spacing w:val="0"/>
                      <w:sz w:val="21"/>
                      <w:szCs w:val="21"/>
                      <w:highlight w:val="none"/>
                      <w:lang w:eastAsia="zh-CN"/>
                    </w:rPr>
                    <w:t>收集后</w:t>
                  </w:r>
                  <w:r>
                    <w:rPr>
                      <w:rFonts w:hint="eastAsia" w:ascii="Times New Roman" w:hAnsi="Times New Roman" w:eastAsia="宋体" w:cs="Times New Roman"/>
                      <w:color w:val="auto"/>
                      <w:spacing w:val="0"/>
                      <w:sz w:val="21"/>
                      <w:szCs w:val="21"/>
                      <w:highlight w:val="none"/>
                      <w:lang w:eastAsia="zh-CN"/>
                    </w:rPr>
                    <w:t>连接至集中式</w:t>
                  </w:r>
                  <w:r>
                    <w:rPr>
                      <w:rFonts w:hint="default" w:ascii="Times New Roman" w:hAnsi="Times New Roman" w:eastAsia="宋体" w:cs="Times New Roman"/>
                      <w:color w:val="auto"/>
                      <w:spacing w:val="0"/>
                      <w:sz w:val="21"/>
                      <w:szCs w:val="21"/>
                      <w:highlight w:val="none"/>
                      <w:lang w:val="en-US" w:eastAsia="zh-CN"/>
                    </w:rPr>
                    <w:t>布袋除尘器处理后由15m排气筒排放；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制砂</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3610" w:type="pc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制砂机</w:t>
                  </w:r>
                  <w:r>
                    <w:rPr>
                      <w:rFonts w:hint="eastAsia" w:cs="Times New Roman"/>
                      <w:color w:val="auto"/>
                      <w:sz w:val="21"/>
                      <w:szCs w:val="21"/>
                      <w:highlight w:val="none"/>
                      <w:lang w:eastAsia="zh-CN"/>
                    </w:rPr>
                    <w:t>进出口</w:t>
                  </w:r>
                  <w:r>
                    <w:rPr>
                      <w:rFonts w:hint="default" w:ascii="Times New Roman" w:hAnsi="Times New Roman" w:cs="Times New Roman"/>
                      <w:color w:val="auto"/>
                      <w:sz w:val="21"/>
                      <w:szCs w:val="21"/>
                      <w:highlight w:val="none"/>
                    </w:rPr>
                    <w:t>上方</w:t>
                  </w:r>
                  <w:r>
                    <w:rPr>
                      <w:rFonts w:hint="eastAsia" w:cs="Times New Roman"/>
                      <w:color w:val="auto"/>
                      <w:sz w:val="21"/>
                      <w:szCs w:val="21"/>
                      <w:highlight w:val="none"/>
                      <w:lang w:eastAsia="zh-CN"/>
                    </w:rPr>
                    <w:t>分别</w:t>
                  </w:r>
                  <w:r>
                    <w:rPr>
                      <w:rFonts w:hint="default" w:ascii="Times New Roman" w:hAnsi="Times New Roman" w:cs="Times New Roman"/>
                      <w:color w:val="auto"/>
                      <w:sz w:val="21"/>
                      <w:szCs w:val="21"/>
                      <w:highlight w:val="none"/>
                    </w:rPr>
                    <w:t>设置集气罩，</w:t>
                  </w:r>
                  <w:r>
                    <w:rPr>
                      <w:rFonts w:hint="default" w:ascii="Times New Roman" w:hAnsi="Times New Roman" w:eastAsia="宋体" w:cs="Times New Roman"/>
                      <w:color w:val="auto"/>
                      <w:spacing w:val="0"/>
                      <w:sz w:val="21"/>
                      <w:szCs w:val="21"/>
                      <w:highlight w:val="none"/>
                      <w:lang w:eastAsia="zh-CN"/>
                    </w:rPr>
                    <w:t>收集后</w:t>
                  </w:r>
                  <w:r>
                    <w:rPr>
                      <w:rFonts w:hint="eastAsia" w:ascii="Times New Roman" w:hAnsi="Times New Roman" w:eastAsia="宋体" w:cs="Times New Roman"/>
                      <w:color w:val="auto"/>
                      <w:spacing w:val="0"/>
                      <w:sz w:val="21"/>
                      <w:szCs w:val="21"/>
                      <w:highlight w:val="none"/>
                      <w:lang w:eastAsia="zh-CN"/>
                    </w:rPr>
                    <w:t>连接至集中式</w:t>
                  </w:r>
                  <w:r>
                    <w:rPr>
                      <w:rFonts w:hint="default" w:ascii="Times New Roman" w:hAnsi="Times New Roman" w:eastAsia="宋体" w:cs="Times New Roman"/>
                      <w:color w:val="auto"/>
                      <w:spacing w:val="0"/>
                      <w:sz w:val="21"/>
                      <w:szCs w:val="21"/>
                      <w:highlight w:val="none"/>
                      <w:lang w:val="en-US" w:eastAsia="zh-CN"/>
                    </w:rPr>
                    <w:t>布袋除尘器处理后由15m排气筒排放；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洗砂</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设置1个</w:t>
                  </w:r>
                  <w:r>
                    <w:rPr>
                      <w:rFonts w:hint="eastAsia" w:cs="Times New Roman"/>
                      <w:color w:val="auto"/>
                      <w:sz w:val="21"/>
                      <w:szCs w:val="21"/>
                      <w:lang w:val="en-US" w:eastAsia="zh-CN"/>
                    </w:rPr>
                    <w:t>15</w:t>
                  </w:r>
                  <w:r>
                    <w:rPr>
                      <w:rFonts w:hint="default" w:ascii="Times New Roman" w:hAnsi="Times New Roman" w:cs="Times New Roman"/>
                      <w:color w:val="auto"/>
                      <w:sz w:val="21"/>
                      <w:szCs w:val="21"/>
                    </w:rPr>
                    <w:t>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的废水收集池（三级沉淀池），尺寸为：</w:t>
                  </w:r>
                  <w:r>
                    <w:rPr>
                      <w:rFonts w:hint="eastAsia" w:cs="Times New Roman"/>
                      <w:color w:val="auto"/>
                      <w:sz w:val="21"/>
                      <w:szCs w:val="21"/>
                      <w:lang w:val="en-US" w:eastAsia="zh-CN"/>
                    </w:rPr>
                    <w:t>10</w:t>
                  </w:r>
                  <w:r>
                    <w:rPr>
                      <w:rFonts w:hint="default" w:ascii="Times New Roman" w:hAnsi="Times New Roman" w:cs="Times New Roman"/>
                      <w:color w:val="auto"/>
                      <w:sz w:val="21"/>
                      <w:szCs w:val="21"/>
                    </w:rPr>
                    <w:t>m×</w:t>
                  </w:r>
                  <w:r>
                    <w:rPr>
                      <w:rFonts w:hint="eastAsia" w:cs="Times New Roman"/>
                      <w:color w:val="auto"/>
                      <w:sz w:val="21"/>
                      <w:szCs w:val="21"/>
                      <w:lang w:val="en-US" w:eastAsia="zh-CN"/>
                    </w:rPr>
                    <w:t>7.5</w:t>
                  </w:r>
                  <w:r>
                    <w:rPr>
                      <w:rFonts w:hint="default" w:ascii="Times New Roman" w:hAnsi="Times New Roman" w:cs="Times New Roman"/>
                      <w:color w:val="auto"/>
                      <w:sz w:val="21"/>
                      <w:szCs w:val="21"/>
                    </w:rPr>
                    <w:t>m×</w:t>
                  </w:r>
                  <w:r>
                    <w:rPr>
                      <w:rFonts w:hint="eastAsia" w:cs="Times New Roman"/>
                      <w:color w:val="auto"/>
                      <w:sz w:val="21"/>
                      <w:szCs w:val="21"/>
                      <w:lang w:val="en-US" w:eastAsia="zh-CN"/>
                    </w:rPr>
                    <w:t>2</w:t>
                  </w:r>
                  <w:r>
                    <w:rPr>
                      <w:rFonts w:hint="default" w:ascii="Times New Roman" w:hAnsi="Times New Roman" w:cs="Times New Roman"/>
                      <w:color w:val="auto"/>
                      <w:sz w:val="21"/>
                      <w:szCs w:val="21"/>
                    </w:rPr>
                    <w:t>m，经沉淀处理后，循环使用不外排。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洗车</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在洗车平台处设置1座</w:t>
                  </w:r>
                  <w:r>
                    <w:rPr>
                      <w:rFonts w:hint="eastAsia" w:cs="Times New Roman"/>
                      <w:color w:val="auto"/>
                      <w:sz w:val="21"/>
                      <w:szCs w:val="21"/>
                      <w:lang w:val="en-US" w:eastAsia="zh-CN"/>
                    </w:rPr>
                    <w:t>1</w:t>
                  </w:r>
                  <w:r>
                    <w:rPr>
                      <w:rFonts w:hint="default" w:ascii="Times New Roman" w:hAnsi="Times New Roman" w:cs="Times New Roman"/>
                      <w:color w:val="auto"/>
                      <w:sz w:val="21"/>
                      <w:szCs w:val="21"/>
                    </w:rPr>
                    <w:t>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的沉淀池，循环使用不外排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水质清洁，用于厂区洒水，不外排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渣土</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经收集后送繁峙县大鑫建材有限公司综合利用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底泥</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定期清掏，经压滤脱水后送繁峙县</w:t>
                  </w:r>
                  <w:r>
                    <w:rPr>
                      <w:rFonts w:hint="eastAsia" w:cs="Times New Roman"/>
                      <w:color w:val="auto"/>
                      <w:sz w:val="21"/>
                      <w:szCs w:val="21"/>
                      <w:lang w:eastAsia="zh-CN"/>
                    </w:rPr>
                    <w:t>大鑫</w:t>
                  </w:r>
                  <w:r>
                    <w:rPr>
                      <w:rFonts w:hint="default" w:ascii="Times New Roman" w:hAnsi="Times New Roman" w:cs="Times New Roman"/>
                      <w:color w:val="auto"/>
                      <w:sz w:val="21"/>
                      <w:szCs w:val="21"/>
                    </w:rPr>
                    <w:t>建材有限公司</w:t>
                  </w:r>
                  <w:r>
                    <w:rPr>
                      <w:rFonts w:hint="default" w:ascii="Times New Roman" w:hAnsi="Times New Roman" w:cs="Times New Roman"/>
                      <w:color w:val="auto"/>
                      <w:sz w:val="21"/>
                      <w:szCs w:val="21"/>
                      <w:lang w:eastAsia="zh-CN"/>
                    </w:rPr>
                    <w:t>综合利用</w:t>
                  </w:r>
                  <w:r>
                    <w:rPr>
                      <w:rFonts w:hint="eastAsia" w:cs="Times New Roman"/>
                      <w:color w:val="auto"/>
                      <w:sz w:val="21"/>
                      <w:szCs w:val="21"/>
                      <w:lang w:eastAsia="zh-CN"/>
                    </w:rPr>
                    <w:t>，不能利用时合法填埋场处置，严禁随意堆放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除尘灰</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经收集后送繁峙县大鑫建材有限公司综合利用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废机油、废机油桶</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危险废物暂存间，定期交有资质单位处置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垃圾</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设置垃圾箱，定期送环卫部门指定地点处置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选用低噪声设备、设备基础减震、建筑隔声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290" w:type="pct"/>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p>
              </w:tc>
              <w:tc>
                <w:tcPr>
                  <w:tcW w:w="65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36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禁止鸣笛、限制车速，禁止夜间行驶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p>
              </w:tc>
              <w:tc>
                <w:tcPr>
                  <w:tcW w:w="9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3610" w:type="pct"/>
                  <w:noWrap w:val="0"/>
                  <w:vAlign w:val="center"/>
                </w:tcPr>
                <w:p>
                  <w:pPr>
                    <w:keepNext w:val="0"/>
                    <w:keepLines w:val="0"/>
                    <w:pageBreakBefore w:val="0"/>
                    <w:widowControl w:val="0"/>
                    <w:tabs>
                      <w:tab w:val="left" w:pos="1728"/>
                      <w:tab w:val="center" w:pos="2735"/>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厂区地面采用混凝土硬化，同时设置</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绿化面积</w:t>
                  </w:r>
                </w:p>
              </w:tc>
            </w:tr>
          </w:tbl>
          <w:p>
            <w:pPr>
              <w:adjustRightInd w:val="0"/>
              <w:snapToGrid w:val="0"/>
              <w:spacing w:before="120" w:beforeLines="50"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5、原辅材料及能源消耗</w:t>
            </w:r>
          </w:p>
          <w:p>
            <w:pPr>
              <w:pStyle w:val="17"/>
              <w:adjustRightInd w:val="0"/>
              <w:snapToGrid w:val="0"/>
              <w:spacing w:after="0" w:line="360" w:lineRule="auto"/>
              <w:ind w:left="0" w:leftChars="0"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（1）原辅料消耗</w:t>
            </w:r>
          </w:p>
          <w:p>
            <w:pPr>
              <w:pStyle w:val="17"/>
              <w:adjustRightInd w:val="0"/>
              <w:snapToGrid w:val="0"/>
              <w:spacing w:after="0" w:line="360" w:lineRule="auto"/>
              <w:ind w:left="0" w:leftChars="0"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szCs w:val="22"/>
                <w:highlight w:val="none"/>
                <w:lang w:val="en-US" w:eastAsia="zh-CN"/>
              </w:rPr>
              <w:t>项目原料为</w:t>
            </w:r>
            <w:r>
              <w:rPr>
                <w:rFonts w:hint="eastAsia" w:cs="Times New Roman"/>
                <w:color w:val="auto"/>
                <w:sz w:val="24"/>
                <w:szCs w:val="22"/>
                <w:highlight w:val="none"/>
                <w:lang w:val="en-US" w:eastAsia="zh-CN"/>
              </w:rPr>
              <w:t>尾矿</w:t>
            </w:r>
            <w:r>
              <w:rPr>
                <w:rFonts w:hint="default" w:ascii="Times New Roman" w:hAnsi="Times New Roman" w:cs="Times New Roman"/>
                <w:color w:val="auto"/>
                <w:sz w:val="24"/>
                <w:szCs w:val="22"/>
                <w:highlight w:val="none"/>
                <w:lang w:val="en-US" w:eastAsia="zh-CN"/>
              </w:rPr>
              <w:t>废石，</w:t>
            </w:r>
            <w:r>
              <w:rPr>
                <w:rFonts w:hint="eastAsia" w:cs="Times New Roman"/>
                <w:color w:val="auto"/>
                <w:sz w:val="24"/>
                <w:szCs w:val="22"/>
                <w:highlight w:val="none"/>
                <w:lang w:val="en-US" w:eastAsia="zh-CN"/>
              </w:rPr>
              <w:t>不使用尾砂，</w:t>
            </w:r>
            <w:r>
              <w:rPr>
                <w:rFonts w:hint="default" w:ascii="Times New Roman" w:hAnsi="Times New Roman" w:cs="Times New Roman"/>
                <w:color w:val="auto"/>
                <w:sz w:val="24"/>
                <w:szCs w:val="22"/>
                <w:highlight w:val="none"/>
                <w:lang w:val="en-US" w:eastAsia="zh-CN"/>
              </w:rPr>
              <w:t>来源于繁峙县</w:t>
            </w:r>
            <w:r>
              <w:rPr>
                <w:rFonts w:hint="eastAsia" w:cs="Times New Roman"/>
                <w:color w:val="auto"/>
                <w:sz w:val="24"/>
                <w:szCs w:val="22"/>
                <w:highlight w:val="none"/>
                <w:lang w:val="en-US" w:eastAsia="zh-CN"/>
              </w:rPr>
              <w:t>华德矿业有限公司</w:t>
            </w:r>
            <w:r>
              <w:rPr>
                <w:rFonts w:hint="default" w:ascii="Times New Roman" w:hAnsi="Times New Roman" w:cs="Times New Roman"/>
                <w:color w:val="auto"/>
                <w:sz w:val="24"/>
                <w:szCs w:val="22"/>
                <w:highlight w:val="none"/>
                <w:lang w:val="en-US" w:eastAsia="zh-CN"/>
              </w:rPr>
              <w:t>，</w:t>
            </w:r>
            <w:r>
              <w:rPr>
                <w:rFonts w:hint="default" w:ascii="Times New Roman" w:hAnsi="Times New Roman" w:cs="Times New Roman"/>
                <w:color w:val="auto"/>
                <w:sz w:val="24"/>
                <w:highlight w:val="none"/>
                <w:lang w:val="en-US" w:eastAsia="zh-CN"/>
              </w:rPr>
              <w:t>并签订了原料购买协议。</w:t>
            </w:r>
          </w:p>
          <w:p>
            <w:pPr>
              <w:pStyle w:val="17"/>
              <w:adjustRightInd w:val="0"/>
              <w:snapToGrid w:val="0"/>
              <w:spacing w:after="0" w:line="360" w:lineRule="auto"/>
              <w:ind w:left="0" w:leftChars="0" w:firstLine="480"/>
              <w:rPr>
                <w:rFonts w:hint="eastAsia" w:cs="Times New Roman"/>
                <w:color w:val="auto"/>
                <w:sz w:val="24"/>
                <w:highlight w:val="none"/>
                <w:lang w:val="en-US" w:eastAsia="zh-CN"/>
              </w:rPr>
            </w:pPr>
            <w:r>
              <w:rPr>
                <w:rFonts w:hint="default" w:ascii="Times New Roman" w:hAnsi="Times New Roman" w:cs="Times New Roman"/>
                <w:color w:val="auto"/>
                <w:sz w:val="24"/>
                <w:szCs w:val="22"/>
                <w:highlight w:val="none"/>
                <w:lang w:val="en-US" w:eastAsia="zh-CN"/>
              </w:rPr>
              <w:t>繁峙县</w:t>
            </w:r>
            <w:r>
              <w:rPr>
                <w:rFonts w:hint="eastAsia" w:cs="Times New Roman"/>
                <w:color w:val="auto"/>
                <w:sz w:val="24"/>
                <w:szCs w:val="22"/>
                <w:highlight w:val="none"/>
                <w:lang w:val="en-US" w:eastAsia="zh-CN"/>
              </w:rPr>
              <w:t>华德矿业有限公司</w:t>
            </w:r>
            <w:r>
              <w:rPr>
                <w:rFonts w:hint="default" w:ascii="Times New Roman" w:hAnsi="Times New Roman" w:cs="Times New Roman"/>
                <w:color w:val="auto"/>
                <w:sz w:val="24"/>
                <w:highlight w:val="none"/>
                <w:lang w:val="en-US" w:eastAsia="zh-CN"/>
              </w:rPr>
              <w:t>位于繁峙县</w:t>
            </w:r>
            <w:r>
              <w:rPr>
                <w:rFonts w:hint="eastAsia" w:cs="Times New Roman"/>
                <w:color w:val="auto"/>
                <w:sz w:val="24"/>
                <w:highlight w:val="none"/>
                <w:lang w:val="en-US" w:eastAsia="zh-CN"/>
              </w:rPr>
              <w:t>横涧乡孤山村北，2004年忻州市环境保护局出具了环评批复（</w:t>
            </w:r>
            <w:r>
              <w:rPr>
                <w:rFonts w:hint="eastAsia"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04</w:t>
            </w:r>
            <w:r>
              <w:rPr>
                <w:rFonts w:hint="eastAsia" w:ascii="Times New Roman" w:hAnsi="Times New Roman" w:cs="Times New Roman"/>
                <w:color w:val="auto"/>
                <w:sz w:val="24"/>
                <w:highlight w:val="none"/>
                <w:lang w:val="en-US" w:eastAsia="zh-CN"/>
              </w:rPr>
              <w:t>】忻环开函字第</w:t>
            </w:r>
            <w:r>
              <w:rPr>
                <w:rFonts w:hint="eastAsia" w:cs="Times New Roman"/>
                <w:color w:val="auto"/>
                <w:sz w:val="24"/>
                <w:highlight w:val="none"/>
                <w:lang w:val="en-US" w:eastAsia="zh-CN"/>
              </w:rPr>
              <w:t>91</w:t>
            </w:r>
            <w:r>
              <w:rPr>
                <w:rFonts w:hint="eastAsia" w:ascii="Times New Roman" w:hAnsi="Times New Roman" w:cs="Times New Roman"/>
                <w:color w:val="auto"/>
                <w:sz w:val="24"/>
                <w:highlight w:val="none"/>
                <w:lang w:val="en-US" w:eastAsia="zh-CN"/>
              </w:rPr>
              <w:t>号</w:t>
            </w:r>
            <w:r>
              <w:rPr>
                <w:rFonts w:hint="eastAsia" w:cs="Times New Roman"/>
                <w:color w:val="auto"/>
                <w:sz w:val="24"/>
                <w:highlight w:val="none"/>
                <w:lang w:val="en-US" w:eastAsia="zh-CN"/>
              </w:rPr>
              <w:t>），2021年取得了核发排污许可证。</w:t>
            </w:r>
            <w:r>
              <w:rPr>
                <w:rFonts w:hint="eastAsia" w:ascii="Times New Roman" w:hAnsi="Times New Roman" w:cs="Times New Roman"/>
                <w:color w:val="auto"/>
                <w:sz w:val="24"/>
                <w:highlight w:val="none"/>
                <w:lang w:val="en-US" w:eastAsia="zh-CN"/>
              </w:rPr>
              <w:t>根据环评</w:t>
            </w:r>
            <w:r>
              <w:rPr>
                <w:rFonts w:hint="eastAsia" w:cs="Times New Roman"/>
                <w:color w:val="auto"/>
                <w:sz w:val="24"/>
                <w:highlight w:val="none"/>
                <w:lang w:val="en-US" w:eastAsia="zh-CN"/>
              </w:rPr>
              <w:t>批复及调查</w:t>
            </w:r>
            <w:r>
              <w:rPr>
                <w:rFonts w:hint="eastAsia" w:ascii="Times New Roman" w:hAnsi="Times New Roman" w:cs="Times New Roman"/>
                <w:color w:val="auto"/>
                <w:sz w:val="24"/>
                <w:highlight w:val="none"/>
                <w:lang w:val="en-US" w:eastAsia="zh-CN"/>
              </w:rPr>
              <w:t>，该选厂</w:t>
            </w:r>
            <w:r>
              <w:rPr>
                <w:rFonts w:hint="eastAsia" w:cs="Times New Roman"/>
                <w:color w:val="auto"/>
                <w:sz w:val="24"/>
                <w:highlight w:val="none"/>
                <w:lang w:val="en-US" w:eastAsia="zh-CN"/>
              </w:rPr>
              <w:t>主要生产工艺为三破、两磨、三磁选，</w:t>
            </w:r>
            <w:r>
              <w:rPr>
                <w:rFonts w:hint="eastAsia" w:ascii="Times New Roman" w:hAnsi="Times New Roman" w:cs="Times New Roman"/>
                <w:color w:val="auto"/>
                <w:sz w:val="24"/>
                <w:highlight w:val="none"/>
                <w:lang w:val="en-US" w:eastAsia="zh-CN"/>
              </w:rPr>
              <w:t>年处理原矿</w:t>
            </w:r>
            <w:r>
              <w:rPr>
                <w:rFonts w:hint="eastAsia" w:cs="Times New Roman"/>
                <w:color w:val="auto"/>
                <w:sz w:val="24"/>
                <w:highlight w:val="none"/>
                <w:lang w:val="en-US" w:eastAsia="zh-CN"/>
              </w:rPr>
              <w:t>25</w:t>
            </w:r>
            <w:r>
              <w:rPr>
                <w:rFonts w:hint="eastAsia" w:ascii="Times New Roman" w:hAnsi="Times New Roman" w:cs="Times New Roman"/>
                <w:color w:val="auto"/>
                <w:sz w:val="24"/>
                <w:highlight w:val="none"/>
                <w:lang w:val="en-US" w:eastAsia="zh-CN"/>
              </w:rPr>
              <w:t>万吨，年生产铁精粉</w:t>
            </w:r>
            <w:r>
              <w:rPr>
                <w:rFonts w:hint="eastAsia" w:cs="Times New Roman"/>
                <w:color w:val="auto"/>
                <w:sz w:val="24"/>
                <w:highlight w:val="none"/>
                <w:lang w:val="en-US" w:eastAsia="zh-CN"/>
              </w:rPr>
              <w:t>10</w:t>
            </w:r>
            <w:r>
              <w:rPr>
                <w:rFonts w:hint="eastAsia" w:ascii="Times New Roman" w:hAnsi="Times New Roman" w:cs="Times New Roman"/>
                <w:color w:val="auto"/>
                <w:sz w:val="24"/>
                <w:highlight w:val="none"/>
                <w:lang w:val="en-US" w:eastAsia="zh-CN"/>
              </w:rPr>
              <w:t>万吨，生产</w:t>
            </w:r>
            <w:r>
              <w:rPr>
                <w:rFonts w:hint="default" w:ascii="Times New Roman" w:hAnsi="Times New Roman" w:cs="Times New Roman"/>
                <w:color w:val="auto"/>
                <w:sz w:val="24"/>
                <w:highlight w:val="none"/>
                <w:lang w:val="en-US" w:eastAsia="zh-CN"/>
              </w:rPr>
              <w:t>过程中会产生</w:t>
            </w:r>
            <w:r>
              <w:rPr>
                <w:rFonts w:hint="eastAsia" w:cs="Times New Roman"/>
                <w:color w:val="auto"/>
                <w:sz w:val="24"/>
                <w:highlight w:val="none"/>
                <w:lang w:val="en-US" w:eastAsia="zh-CN"/>
              </w:rPr>
              <w:t>尾矿</w:t>
            </w:r>
            <w:r>
              <w:rPr>
                <w:rFonts w:hint="default" w:ascii="Times New Roman" w:hAnsi="Times New Roman" w:cs="Times New Roman"/>
                <w:color w:val="auto"/>
                <w:sz w:val="24"/>
                <w:highlight w:val="none"/>
                <w:lang w:val="en-US" w:eastAsia="zh-CN"/>
              </w:rPr>
              <w:t>废石</w:t>
            </w:r>
            <w:r>
              <w:rPr>
                <w:rFonts w:hint="eastAsia" w:ascii="Times New Roman" w:hAnsi="Times New Roman" w:cs="Times New Roman"/>
                <w:color w:val="auto"/>
                <w:sz w:val="24"/>
                <w:highlight w:val="none"/>
                <w:lang w:val="en-US" w:eastAsia="zh-CN"/>
              </w:rPr>
              <w:t>约1</w:t>
            </w:r>
            <w:r>
              <w:rPr>
                <w:rFonts w:hint="eastAsia" w:cs="Times New Roman"/>
                <w:color w:val="auto"/>
                <w:sz w:val="24"/>
                <w:highlight w:val="none"/>
                <w:lang w:val="en-US" w:eastAsia="zh-CN"/>
              </w:rPr>
              <w:t>5</w:t>
            </w:r>
            <w:r>
              <w:rPr>
                <w:rFonts w:hint="eastAsia" w:ascii="Times New Roman" w:hAnsi="Times New Roman" w:cs="Times New Roman"/>
                <w:color w:val="auto"/>
                <w:sz w:val="24"/>
                <w:highlight w:val="none"/>
                <w:lang w:val="en-US" w:eastAsia="zh-CN"/>
              </w:rPr>
              <w:t>万吨</w:t>
            </w:r>
            <w:r>
              <w:rPr>
                <w:rFonts w:hint="eastAsia" w:cs="Times New Roman"/>
                <w:color w:val="auto"/>
                <w:sz w:val="24"/>
                <w:highlight w:val="none"/>
                <w:lang w:val="en-US" w:eastAsia="zh-CN"/>
              </w:rPr>
              <w:t>。</w:t>
            </w:r>
          </w:p>
          <w:p>
            <w:pPr>
              <w:pStyle w:val="17"/>
              <w:adjustRightInd w:val="0"/>
              <w:snapToGrid w:val="0"/>
              <w:spacing w:after="0" w:line="360" w:lineRule="auto"/>
              <w:ind w:left="0" w:leftChars="0" w:firstLine="480"/>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该企业环保手续齐全，正常生产运行，产生废石量约15万吨/年，粒径0-25cm，原有的废石处置去向为企业配套的废石场。本项目建设完成后，废石主要满足本项目供应，本项目需求量为10万吨，</w:t>
            </w:r>
            <w:r>
              <w:rPr>
                <w:rFonts w:hint="default" w:ascii="Times New Roman" w:hAnsi="Times New Roman" w:cs="Times New Roman"/>
                <w:color w:val="auto"/>
                <w:sz w:val="24"/>
                <w:szCs w:val="22"/>
                <w:highlight w:val="none"/>
                <w:lang w:val="en-US" w:eastAsia="zh-CN"/>
              </w:rPr>
              <w:t>可</w:t>
            </w:r>
            <w:r>
              <w:rPr>
                <w:rFonts w:hint="eastAsia" w:cs="Times New Roman"/>
                <w:color w:val="auto"/>
                <w:sz w:val="24"/>
                <w:szCs w:val="22"/>
                <w:highlight w:val="none"/>
                <w:lang w:val="en-US" w:eastAsia="zh-CN"/>
              </w:rPr>
              <w:t>满足</w:t>
            </w:r>
            <w:r>
              <w:rPr>
                <w:rFonts w:hint="default" w:ascii="Times New Roman" w:hAnsi="Times New Roman" w:cs="Times New Roman"/>
                <w:color w:val="auto"/>
                <w:sz w:val="24"/>
                <w:highlight w:val="none"/>
                <w:lang w:val="en-US" w:eastAsia="zh-CN"/>
              </w:rPr>
              <w:t>本项目废石</w:t>
            </w:r>
            <w:r>
              <w:rPr>
                <w:rFonts w:hint="eastAsia" w:cs="Times New Roman"/>
                <w:color w:val="auto"/>
                <w:sz w:val="24"/>
                <w:highlight w:val="none"/>
                <w:lang w:val="en-US" w:eastAsia="zh-CN"/>
              </w:rPr>
              <w:t>来源的保证性</w:t>
            </w:r>
            <w:r>
              <w:rPr>
                <w:rFonts w:hint="default" w:ascii="Times New Roman" w:hAnsi="Times New Roman" w:cs="Times New Roman"/>
                <w:color w:val="auto"/>
                <w:sz w:val="24"/>
                <w:highlight w:val="none"/>
                <w:lang w:val="en-US" w:eastAsia="zh-CN"/>
              </w:rPr>
              <w:t>。</w:t>
            </w:r>
          </w:p>
          <w:p>
            <w:pPr>
              <w:pStyle w:val="17"/>
              <w:adjustRightInd w:val="0"/>
              <w:snapToGrid w:val="0"/>
              <w:spacing w:after="0" w:line="360" w:lineRule="auto"/>
              <w:ind w:left="0" w:leftChars="0" w:firstLine="48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项目原辅材料消耗情况见表</w:t>
            </w:r>
            <w:r>
              <w:rPr>
                <w:rFonts w:hint="eastAsia" w:cs="Times New Roman"/>
                <w:color w:val="auto"/>
                <w:sz w:val="24"/>
                <w:szCs w:val="22"/>
                <w:lang w:val="en-US" w:eastAsia="zh-CN"/>
              </w:rPr>
              <w:t>2-3</w:t>
            </w:r>
            <w:r>
              <w:rPr>
                <w:rFonts w:hint="default" w:ascii="Times New Roman" w:hAnsi="Times New Roman" w:cs="Times New Roman"/>
                <w:color w:val="auto"/>
                <w:sz w:val="24"/>
                <w:szCs w:val="22"/>
                <w:lang w:val="en-US" w:eastAsia="zh-CN"/>
              </w:rPr>
              <w:t>。</w:t>
            </w:r>
          </w:p>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eastAsia" w:cs="Times New Roman"/>
                <w:b/>
                <w:color w:val="auto"/>
                <w:lang w:val="en-US" w:eastAsia="zh-CN"/>
              </w:rPr>
              <w:t>2-3</w:t>
            </w:r>
            <w:r>
              <w:rPr>
                <w:rFonts w:hint="default" w:ascii="Times New Roman" w:hAnsi="Times New Roman" w:cs="Times New Roman"/>
                <w:b/>
                <w:color w:val="auto"/>
              </w:rPr>
              <w:t xml:space="preserve">  原辅材料消耗情况一览表</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127"/>
              <w:gridCol w:w="1323"/>
              <w:gridCol w:w="2517"/>
              <w:gridCol w:w="2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jc w:val="center"/>
              </w:trPr>
              <w:tc>
                <w:tcPr>
                  <w:tcW w:w="437"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序号</w:t>
                  </w:r>
                </w:p>
              </w:tc>
              <w:tc>
                <w:tcPr>
                  <w:tcW w:w="659"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原料名称</w:t>
                  </w:r>
                </w:p>
              </w:tc>
              <w:tc>
                <w:tcPr>
                  <w:tcW w:w="774"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年用量</w:t>
                  </w:r>
                </w:p>
              </w:tc>
              <w:tc>
                <w:tcPr>
                  <w:tcW w:w="1472"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来源</w:t>
                  </w:r>
                </w:p>
              </w:tc>
              <w:tc>
                <w:tcPr>
                  <w:tcW w:w="1655"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jc w:val="center"/>
              </w:trPr>
              <w:tc>
                <w:tcPr>
                  <w:tcW w:w="437"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659"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废</w:t>
                  </w:r>
                  <w:r>
                    <w:rPr>
                      <w:rFonts w:hint="eastAsia" w:cs="Times New Roman"/>
                      <w:color w:val="auto"/>
                      <w:kern w:val="0"/>
                      <w:szCs w:val="21"/>
                      <w:highlight w:val="none"/>
                      <w:lang w:eastAsia="zh-CN"/>
                    </w:rPr>
                    <w:t>矿</w:t>
                  </w:r>
                  <w:r>
                    <w:rPr>
                      <w:rFonts w:hint="default" w:ascii="Times New Roman" w:hAnsi="Times New Roman" w:cs="Times New Roman"/>
                      <w:color w:val="auto"/>
                      <w:kern w:val="0"/>
                      <w:szCs w:val="21"/>
                      <w:highlight w:val="none"/>
                    </w:rPr>
                    <w:t>石</w:t>
                  </w:r>
                </w:p>
              </w:tc>
              <w:tc>
                <w:tcPr>
                  <w:tcW w:w="774"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highlight w:val="none"/>
                      <w:lang w:val="en-US" w:eastAsia="zh-CN"/>
                    </w:rPr>
                    <w:t>10.07万</w:t>
                  </w:r>
                  <w:r>
                    <w:rPr>
                      <w:rFonts w:hint="default" w:ascii="Times New Roman" w:hAnsi="Times New Roman" w:cs="Times New Roman"/>
                      <w:color w:val="auto"/>
                      <w:kern w:val="0"/>
                      <w:szCs w:val="21"/>
                      <w:highlight w:val="none"/>
                      <w:lang w:val="en-US" w:eastAsia="zh-CN"/>
                    </w:rPr>
                    <w:t>t</w:t>
                  </w:r>
                </w:p>
              </w:tc>
              <w:tc>
                <w:tcPr>
                  <w:tcW w:w="1472"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eastAsia="zh-CN"/>
                    </w:rPr>
                    <w:t>繁峙县</w:t>
                  </w:r>
                  <w:r>
                    <w:rPr>
                      <w:rFonts w:hint="eastAsia" w:cs="Times New Roman"/>
                      <w:color w:val="auto"/>
                      <w:kern w:val="0"/>
                      <w:szCs w:val="21"/>
                      <w:lang w:eastAsia="zh-CN"/>
                    </w:rPr>
                    <w:t>华德</w:t>
                  </w:r>
                  <w:r>
                    <w:rPr>
                      <w:rFonts w:hint="default" w:ascii="Times New Roman" w:hAnsi="Times New Roman" w:cs="Times New Roman"/>
                      <w:color w:val="auto"/>
                      <w:kern w:val="0"/>
                      <w:szCs w:val="21"/>
                      <w:lang w:eastAsia="zh-CN"/>
                    </w:rPr>
                    <w:t>矿业有限公司</w:t>
                  </w:r>
                </w:p>
              </w:tc>
              <w:tc>
                <w:tcPr>
                  <w:tcW w:w="1655" w:type="pct"/>
                  <w:noWrap w:val="0"/>
                  <w:tcMar>
                    <w:top w:w="0" w:type="dxa"/>
                    <w:left w:w="51" w:type="dxa"/>
                    <w:bottom w:w="0" w:type="dxa"/>
                    <w:right w:w="51" w:type="dxa"/>
                  </w:tcMar>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highlight w:val="none"/>
                      <w:lang w:eastAsia="zh-CN"/>
                    </w:rPr>
                    <w:t>粒径尺寸</w:t>
                  </w:r>
                  <w:r>
                    <w:rPr>
                      <w:rFonts w:hint="eastAsia" w:cs="Times New Roman"/>
                      <w:color w:val="auto"/>
                      <w:kern w:val="0"/>
                      <w:szCs w:val="21"/>
                      <w:highlight w:val="none"/>
                      <w:lang w:val="en-US" w:eastAsia="zh-CN"/>
                    </w:rPr>
                    <w:t>0</w:t>
                  </w:r>
                  <w:r>
                    <w:rPr>
                      <w:rFonts w:hint="default" w:ascii="Times New Roman" w:hAnsi="Times New Roman" w:cs="Times New Roman"/>
                      <w:color w:val="auto"/>
                      <w:kern w:val="0"/>
                      <w:szCs w:val="21"/>
                      <w:highlight w:val="none"/>
                      <w:lang w:val="en-US" w:eastAsia="zh-CN"/>
                    </w:rPr>
                    <w:t>-</w:t>
                  </w:r>
                  <w:r>
                    <w:rPr>
                      <w:rFonts w:hint="eastAsia" w:cs="Times New Roman"/>
                      <w:color w:val="auto"/>
                      <w:kern w:val="0"/>
                      <w:szCs w:val="21"/>
                      <w:highlight w:val="none"/>
                      <w:lang w:val="en-US" w:eastAsia="zh-CN"/>
                    </w:rPr>
                    <w:t>25</w:t>
                  </w:r>
                  <w:r>
                    <w:rPr>
                      <w:rFonts w:hint="default" w:ascii="Times New Roman" w:hAnsi="Times New Roman" w:cs="Times New Roman"/>
                      <w:color w:val="auto"/>
                      <w:kern w:val="0"/>
                      <w:szCs w:val="21"/>
                      <w:highlight w:val="none"/>
                      <w:lang w:val="en-US" w:eastAsia="zh-CN"/>
                    </w:rPr>
                    <w:t>cm不等</w:t>
                  </w:r>
                  <w:r>
                    <w:rPr>
                      <w:rFonts w:hint="eastAsia" w:cs="Times New Roman"/>
                      <w:color w:val="auto"/>
                      <w:kern w:val="0"/>
                      <w:szCs w:val="21"/>
                      <w:highlight w:val="none"/>
                      <w:lang w:val="en-US" w:eastAsia="zh-CN"/>
                    </w:rPr>
                    <w:t>，其中泥土含量约0.5%</w:t>
                  </w:r>
                </w:p>
              </w:tc>
            </w:tr>
          </w:tbl>
          <w:p>
            <w:pPr>
              <w:pStyle w:val="1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80"/>
              <w:jc w:val="both"/>
              <w:textAlignment w:val="auto"/>
              <w:rPr>
                <w:rFonts w:hint="default" w:ascii="Times New Roman" w:hAnsi="Times New Roman" w:cs="Times New Roman"/>
                <w:b w:val="0"/>
                <w:bCs w:val="0"/>
                <w:color w:val="auto"/>
                <w:sz w:val="24"/>
                <w:szCs w:val="22"/>
                <w:lang w:val="en-US" w:eastAsia="zh-CN"/>
              </w:rPr>
            </w:pPr>
            <w:r>
              <w:rPr>
                <w:rFonts w:hint="default" w:ascii="Times New Roman" w:hAnsi="Times New Roman" w:cs="Times New Roman"/>
                <w:b w:val="0"/>
                <w:bCs w:val="0"/>
                <w:color w:val="auto"/>
                <w:sz w:val="24"/>
                <w:szCs w:val="22"/>
                <w:lang w:val="en-US" w:eastAsia="zh-CN"/>
              </w:rPr>
              <w:t>（2）物料平衡</w:t>
            </w:r>
          </w:p>
          <w:p>
            <w:pPr>
              <w:pStyle w:val="14"/>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val="0"/>
                <w:bCs/>
                <w:color w:val="auto"/>
                <w:sz w:val="24"/>
                <w:lang w:eastAsia="zh-CN"/>
              </w:rPr>
              <w:t>项目原料主要</w:t>
            </w:r>
            <w:r>
              <w:rPr>
                <w:rFonts w:hint="default" w:ascii="Times New Roman" w:hAnsi="Times New Roman" w:eastAsia="宋体" w:cs="Times New Roman"/>
                <w:b w:val="0"/>
                <w:bCs/>
                <w:color w:val="auto"/>
                <w:sz w:val="24"/>
                <w:highlight w:val="none"/>
                <w:lang w:eastAsia="zh-CN"/>
              </w:rPr>
              <w:t>为废</w:t>
            </w:r>
            <w:r>
              <w:rPr>
                <w:rFonts w:hint="eastAsia" w:ascii="Times New Roman" w:eastAsia="宋体" w:cs="Times New Roman"/>
                <w:b w:val="0"/>
                <w:bCs/>
                <w:color w:val="auto"/>
                <w:sz w:val="24"/>
                <w:highlight w:val="none"/>
                <w:lang w:eastAsia="zh-CN"/>
              </w:rPr>
              <w:t>矿</w:t>
            </w:r>
            <w:r>
              <w:rPr>
                <w:rFonts w:hint="default" w:ascii="Times New Roman" w:hAnsi="Times New Roman" w:eastAsia="宋体" w:cs="Times New Roman"/>
                <w:b w:val="0"/>
                <w:bCs/>
                <w:color w:val="auto"/>
                <w:sz w:val="24"/>
                <w:highlight w:val="none"/>
                <w:lang w:eastAsia="zh-CN"/>
              </w:rPr>
              <w:t>石</w:t>
            </w:r>
            <w:r>
              <w:rPr>
                <w:rFonts w:hint="eastAsia" w:ascii="Times New Roman" w:eastAsia="宋体" w:cs="Times New Roman"/>
                <w:b w:val="0"/>
                <w:bCs/>
                <w:color w:val="auto"/>
                <w:sz w:val="24"/>
                <w:highlight w:val="none"/>
                <w:lang w:val="en-US" w:eastAsia="zh-CN"/>
              </w:rPr>
              <w:t>10万</w:t>
            </w:r>
            <w:r>
              <w:rPr>
                <w:rFonts w:hint="default" w:ascii="Times New Roman" w:hAnsi="Times New Roman" w:eastAsia="宋体" w:cs="Times New Roman"/>
                <w:b w:val="0"/>
                <w:bCs/>
                <w:color w:val="auto"/>
                <w:sz w:val="24"/>
                <w:highlight w:val="none"/>
                <w:lang w:val="en-US" w:eastAsia="zh-CN"/>
              </w:rPr>
              <w:t>t</w:t>
            </w:r>
            <w:r>
              <w:rPr>
                <w:rFonts w:hint="default" w:ascii="Times New Roman" w:hAnsi="Times New Roman" w:eastAsia="宋体" w:cs="Times New Roman"/>
                <w:b w:val="0"/>
                <w:bCs/>
                <w:color w:val="auto"/>
                <w:sz w:val="24"/>
                <w:highlight w:val="none"/>
                <w:lang w:eastAsia="zh-CN"/>
              </w:rPr>
              <w:t>，经过</w:t>
            </w:r>
            <w:r>
              <w:rPr>
                <w:rFonts w:hint="default" w:ascii="Times New Roman" w:hAnsi="Times New Roman" w:eastAsia="宋体" w:cs="Times New Roman"/>
                <w:b w:val="0"/>
                <w:bCs/>
                <w:color w:val="auto"/>
                <w:sz w:val="24"/>
                <w:lang w:eastAsia="zh-CN"/>
              </w:rPr>
              <w:t>筛分、破碎、制砂、洗砂等工序处理后，形成产品机制砂</w:t>
            </w:r>
            <w:r>
              <w:rPr>
                <w:rFonts w:hint="default" w:ascii="Times New Roman" w:hAnsi="Times New Roman" w:eastAsia="宋体" w:cs="Times New Roman"/>
                <w:color w:val="auto"/>
                <w:sz w:val="24"/>
                <w:szCs w:val="24"/>
                <w:lang w:eastAsia="zh-CN"/>
              </w:rPr>
              <w:t>，项目物料平衡见表</w:t>
            </w:r>
            <w:r>
              <w:rPr>
                <w:rFonts w:hint="eastAsia" w:asci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表</w:t>
            </w:r>
            <w:r>
              <w:rPr>
                <w:rFonts w:hint="eastAsia" w:cs="Times New Roman"/>
                <w:b/>
                <w:bCs/>
                <w:color w:val="auto"/>
                <w:sz w:val="21"/>
                <w:szCs w:val="18"/>
                <w:highlight w:val="none"/>
                <w:lang w:val="en-US" w:eastAsia="zh-CN"/>
              </w:rPr>
              <w:t>2-4</w:t>
            </w:r>
            <w:r>
              <w:rPr>
                <w:rFonts w:hint="default" w:ascii="Times New Roman" w:hAnsi="Times New Roman" w:cs="Times New Roman"/>
                <w:b/>
                <w:bCs/>
                <w:color w:val="auto"/>
                <w:sz w:val="21"/>
                <w:szCs w:val="18"/>
                <w:highlight w:val="none"/>
              </w:rPr>
              <w:t xml:space="preserve">    </w:t>
            </w:r>
            <w:r>
              <w:rPr>
                <w:rFonts w:hint="default" w:ascii="Times New Roman" w:hAnsi="Times New Roman" w:cs="Times New Roman"/>
                <w:b/>
                <w:bCs/>
                <w:color w:val="auto"/>
                <w:sz w:val="21"/>
                <w:szCs w:val="18"/>
                <w:highlight w:val="none"/>
                <w:lang w:eastAsia="zh-CN"/>
              </w:rPr>
              <w:t>项目物料</w:t>
            </w:r>
            <w:r>
              <w:rPr>
                <w:rFonts w:hint="default" w:ascii="Times New Roman" w:hAnsi="Times New Roman" w:cs="Times New Roman"/>
                <w:b/>
                <w:bCs/>
                <w:color w:val="auto"/>
                <w:sz w:val="21"/>
                <w:szCs w:val="18"/>
                <w:highlight w:val="none"/>
              </w:rPr>
              <w:t>平衡表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029"/>
              <w:gridCol w:w="1413"/>
              <w:gridCol w:w="921"/>
              <w:gridCol w:w="2046"/>
              <w:gridCol w:w="1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4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3442"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投入</w:t>
                  </w:r>
                </w:p>
              </w:tc>
              <w:tc>
                <w:tcPr>
                  <w:tcW w:w="4220"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4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202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物料</w:t>
                  </w:r>
                  <w:r>
                    <w:rPr>
                      <w:rFonts w:hint="default" w:ascii="Times New Roman" w:hAnsi="Times New Roman" w:cs="Times New Roman"/>
                      <w:color w:val="auto"/>
                      <w:sz w:val="21"/>
                      <w:szCs w:val="21"/>
                      <w:highlight w:val="none"/>
                    </w:rPr>
                    <w:t>名称</w:t>
                  </w:r>
                </w:p>
              </w:tc>
              <w:tc>
                <w:tcPr>
                  <w:tcW w:w="141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数量(t/a)</w:t>
                  </w:r>
                </w:p>
              </w:tc>
              <w:tc>
                <w:tcPr>
                  <w:tcW w:w="296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物料</w:t>
                  </w:r>
                  <w:r>
                    <w:rPr>
                      <w:rFonts w:hint="default" w:ascii="Times New Roman" w:hAnsi="Times New Roman" w:cs="Times New Roman"/>
                      <w:color w:val="auto"/>
                      <w:sz w:val="21"/>
                      <w:szCs w:val="21"/>
                      <w:highlight w:val="none"/>
                    </w:rPr>
                    <w:t>名称</w:t>
                  </w:r>
                </w:p>
              </w:tc>
              <w:tc>
                <w:tcPr>
                  <w:tcW w:w="125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4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9" w:type="dxa"/>
                  <w:tcBorders>
                    <w:tl2br w:val="nil"/>
                    <w:tr2bl w:val="nil"/>
                  </w:tcBorders>
                  <w:noWrap w:val="0"/>
                  <w:vAlign w:val="top"/>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废</w:t>
                  </w:r>
                  <w:r>
                    <w:rPr>
                      <w:rFonts w:hint="eastAsia" w:cs="Times New Roman"/>
                      <w:color w:val="auto"/>
                      <w:sz w:val="21"/>
                      <w:szCs w:val="21"/>
                      <w:highlight w:val="none"/>
                      <w:lang w:eastAsia="zh-CN"/>
                    </w:rPr>
                    <w:t>矿</w:t>
                  </w:r>
                  <w:r>
                    <w:rPr>
                      <w:rFonts w:hint="default" w:ascii="Times New Roman" w:hAnsi="Times New Roman" w:eastAsia="宋体" w:cs="Times New Roman"/>
                      <w:color w:val="auto"/>
                      <w:sz w:val="21"/>
                      <w:szCs w:val="21"/>
                      <w:highlight w:val="none"/>
                      <w:lang w:eastAsia="zh-CN"/>
                    </w:rPr>
                    <w:t>石</w:t>
                  </w:r>
                </w:p>
              </w:tc>
              <w:tc>
                <w:tcPr>
                  <w:tcW w:w="1413"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100700</w:t>
                  </w:r>
                </w:p>
              </w:tc>
              <w:tc>
                <w:tcPr>
                  <w:tcW w:w="9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产品</w:t>
                  </w:r>
                </w:p>
              </w:tc>
              <w:tc>
                <w:tcPr>
                  <w:tcW w:w="204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lang w:eastAsia="zh-CN"/>
                    </w:rPr>
                  </w:pPr>
                  <w:r>
                    <w:rPr>
                      <w:rFonts w:hint="eastAsia" w:cs="Times New Roman"/>
                      <w:color w:val="auto"/>
                      <w:sz w:val="21"/>
                      <w:szCs w:val="21"/>
                      <w:highlight w:val="none"/>
                      <w:lang w:eastAsia="zh-CN"/>
                    </w:rPr>
                    <w:t>石子</w:t>
                  </w:r>
                </w:p>
              </w:tc>
              <w:tc>
                <w:tcPr>
                  <w:tcW w:w="125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4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w:t>
                  </w:r>
                </w:p>
              </w:tc>
              <w:tc>
                <w:tcPr>
                  <w:tcW w:w="2029" w:type="dxa"/>
                  <w:tcBorders>
                    <w:tl2br w:val="nil"/>
                    <w:tr2bl w:val="nil"/>
                  </w:tcBorders>
                  <w:noWrap w:val="0"/>
                  <w:vAlign w:val="top"/>
                </w:tcPr>
                <w:p>
                  <w:pPr>
                    <w:jc w:val="center"/>
                    <w:rPr>
                      <w:rFonts w:hint="eastAsia" w:cs="Times New Roman"/>
                      <w:color w:val="auto"/>
                      <w:sz w:val="21"/>
                      <w:szCs w:val="21"/>
                      <w:highlight w:val="green"/>
                      <w:lang w:eastAsia="zh-CN"/>
                    </w:rPr>
                  </w:pPr>
                </w:p>
              </w:tc>
              <w:tc>
                <w:tcPr>
                  <w:tcW w:w="1413" w:type="dxa"/>
                  <w:tcBorders>
                    <w:tl2br w:val="nil"/>
                    <w:tr2bl w:val="nil"/>
                  </w:tcBorders>
                  <w:noWrap w:val="0"/>
                  <w:vAlign w:val="center"/>
                </w:tcPr>
                <w:p>
                  <w:pPr>
                    <w:adjustRightInd w:val="0"/>
                    <w:snapToGrid w:val="0"/>
                    <w:jc w:val="center"/>
                    <w:textAlignment w:val="baseline"/>
                    <w:rPr>
                      <w:rFonts w:hint="eastAsia" w:cs="Times New Roman"/>
                      <w:color w:val="auto"/>
                      <w:sz w:val="21"/>
                      <w:szCs w:val="21"/>
                      <w:lang w:val="en-US" w:eastAsia="zh-CN"/>
                    </w:rPr>
                  </w:pPr>
                </w:p>
              </w:tc>
              <w:tc>
                <w:tcPr>
                  <w:tcW w:w="9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lang w:eastAsia="zh-CN"/>
                    </w:rPr>
                  </w:pPr>
                </w:p>
              </w:tc>
              <w:tc>
                <w:tcPr>
                  <w:tcW w:w="204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砂子</w:t>
                  </w:r>
                </w:p>
              </w:tc>
              <w:tc>
                <w:tcPr>
                  <w:tcW w:w="125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50000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4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w:t>
                  </w:r>
                </w:p>
              </w:tc>
              <w:tc>
                <w:tcPr>
                  <w:tcW w:w="2029" w:type="dxa"/>
                  <w:tcBorders>
                    <w:tl2br w:val="nil"/>
                    <w:tr2bl w:val="nil"/>
                  </w:tcBorders>
                  <w:noWrap w:val="0"/>
                  <w:vAlign w:val="top"/>
                </w:tcPr>
                <w:p>
                  <w:pPr>
                    <w:jc w:val="center"/>
                    <w:rPr>
                      <w:rFonts w:hint="default" w:ascii="Times New Roman" w:hAnsi="Times New Roman" w:eastAsia="宋体" w:cs="Times New Roman"/>
                      <w:color w:val="auto"/>
                      <w:sz w:val="21"/>
                      <w:szCs w:val="21"/>
                      <w:lang w:eastAsia="zh-CN"/>
                    </w:rPr>
                  </w:pPr>
                </w:p>
              </w:tc>
              <w:tc>
                <w:tcPr>
                  <w:tcW w:w="1413"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p>
              </w:tc>
              <w:tc>
                <w:tcPr>
                  <w:tcW w:w="9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固废</w:t>
                  </w:r>
                </w:p>
              </w:tc>
              <w:tc>
                <w:tcPr>
                  <w:tcW w:w="204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渣土</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4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w:t>
                  </w:r>
                </w:p>
              </w:tc>
              <w:tc>
                <w:tcPr>
                  <w:tcW w:w="2029" w:type="dxa"/>
                  <w:tcBorders>
                    <w:tl2br w:val="nil"/>
                    <w:tr2bl w:val="nil"/>
                  </w:tcBorders>
                  <w:noWrap w:val="0"/>
                  <w:vAlign w:val="top"/>
                </w:tcPr>
                <w:p>
                  <w:pPr>
                    <w:jc w:val="center"/>
                    <w:rPr>
                      <w:rFonts w:hint="default" w:ascii="Times New Roman" w:hAnsi="Times New Roman" w:eastAsia="宋体" w:cs="Times New Roman"/>
                      <w:color w:val="auto"/>
                      <w:sz w:val="21"/>
                      <w:szCs w:val="21"/>
                      <w:lang w:eastAsia="zh-CN"/>
                    </w:rPr>
                  </w:pPr>
                </w:p>
              </w:tc>
              <w:tc>
                <w:tcPr>
                  <w:tcW w:w="1413"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p>
              </w:tc>
              <w:tc>
                <w:tcPr>
                  <w:tcW w:w="9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eastAsia="zh-CN"/>
                    </w:rPr>
                  </w:pPr>
                </w:p>
              </w:tc>
              <w:tc>
                <w:tcPr>
                  <w:tcW w:w="204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除尘灰</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84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2029" w:type="dxa"/>
                  <w:tcBorders>
                    <w:tl2br w:val="nil"/>
                    <w:tr2bl w:val="nil"/>
                  </w:tcBorders>
                  <w:noWrap w:val="0"/>
                  <w:vAlign w:val="top"/>
                </w:tcPr>
                <w:p>
                  <w:pPr>
                    <w:jc w:val="center"/>
                    <w:rPr>
                      <w:rFonts w:hint="default" w:ascii="Times New Roman" w:hAnsi="Times New Roman" w:cs="Times New Roman"/>
                      <w:color w:val="auto"/>
                      <w:sz w:val="21"/>
                      <w:szCs w:val="21"/>
                      <w:lang w:eastAsia="zh-CN"/>
                    </w:rPr>
                  </w:pPr>
                </w:p>
              </w:tc>
              <w:tc>
                <w:tcPr>
                  <w:tcW w:w="1413"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p>
              </w:tc>
              <w:tc>
                <w:tcPr>
                  <w:tcW w:w="9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eastAsia="zh-CN"/>
                    </w:rPr>
                  </w:pPr>
                </w:p>
              </w:tc>
              <w:tc>
                <w:tcPr>
                  <w:tcW w:w="2046"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底泥</w:t>
                  </w:r>
                </w:p>
              </w:tc>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4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202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1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100700</w:t>
                  </w:r>
                </w:p>
              </w:tc>
              <w:tc>
                <w:tcPr>
                  <w:tcW w:w="2967"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5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100700</w:t>
                  </w:r>
                </w:p>
              </w:tc>
            </w:tr>
          </w:tbl>
          <w:p>
            <w:pPr>
              <w:pStyle w:val="8"/>
              <w:adjustRightInd w:val="0"/>
              <w:spacing w:before="120" w:beforeLines="50" w:line="360" w:lineRule="auto"/>
              <w:ind w:left="0" w:leftChars="0" w:right="0" w:rightChars="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6、主要生产设备</w:t>
            </w: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本项目主要设备情况见表</w:t>
            </w:r>
            <w:r>
              <w:rPr>
                <w:rFonts w:hint="eastAsia" w:cs="Times New Roman"/>
                <w:color w:val="auto"/>
                <w:sz w:val="24"/>
                <w:lang w:val="en-US" w:eastAsia="zh-CN"/>
              </w:rPr>
              <w:t>2-5</w:t>
            </w:r>
            <w:r>
              <w:rPr>
                <w:rFonts w:hint="default" w:ascii="Times New Roman" w:hAnsi="Times New Roman" w:cs="Times New Roman"/>
                <w:color w:val="auto"/>
                <w:sz w:val="24"/>
              </w:rPr>
              <w:t>。</w:t>
            </w:r>
          </w:p>
          <w:p>
            <w:pPr>
              <w:pStyle w:val="8"/>
              <w:adjustRightInd w:val="0"/>
              <w:spacing w:line="240" w:lineRule="auto"/>
              <w:ind w:left="0" w:leftChars="0" w:right="0" w:rightChars="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eastAsia" w:cs="Times New Roman"/>
                <w:b/>
                <w:color w:val="auto"/>
                <w:szCs w:val="21"/>
                <w:lang w:val="en-US" w:eastAsia="zh-CN"/>
              </w:rPr>
              <w:t>2-5</w:t>
            </w:r>
            <w:r>
              <w:rPr>
                <w:rFonts w:hint="default" w:ascii="Times New Roman" w:hAnsi="Times New Roman" w:cs="Times New Roman"/>
                <w:b/>
                <w:color w:val="auto"/>
                <w:szCs w:val="21"/>
              </w:rPr>
              <w:t xml:space="preserve">  主要设备一览表</w:t>
            </w:r>
          </w:p>
          <w:tbl>
            <w:tblPr>
              <w:tblStyle w:val="18"/>
              <w:tblW w:w="4994"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63"/>
              <w:gridCol w:w="1641"/>
              <w:gridCol w:w="965"/>
              <w:gridCol w:w="3313"/>
              <w:gridCol w:w="165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 备 名 称</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台（套）</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型号</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振动给料机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300-80型</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鄂式破碎机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型号</w:t>
                  </w:r>
                  <w:r>
                    <w:rPr>
                      <w:rFonts w:hint="default" w:ascii="Times New Roman" w:hAnsi="Times New Roman" w:cs="Times New Roman"/>
                      <w:color w:val="auto"/>
                      <w:sz w:val="21"/>
                      <w:szCs w:val="21"/>
                      <w:lang w:val="en-US" w:eastAsia="zh-CN"/>
                    </w:rPr>
                    <w:t>PE700×</w:t>
                  </w:r>
                  <w:r>
                    <w:rPr>
                      <w:rFonts w:hint="eastAsia" w:cs="Times New Roman"/>
                      <w:color w:val="auto"/>
                      <w:sz w:val="21"/>
                      <w:szCs w:val="21"/>
                      <w:lang w:val="en-US" w:eastAsia="zh-CN"/>
                    </w:rPr>
                    <w:t>50</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生产能力</w:t>
                  </w:r>
                  <w:r>
                    <w:rPr>
                      <w:rFonts w:hint="eastAsia" w:cs="Times New Roman"/>
                      <w:color w:val="auto"/>
                      <w:sz w:val="21"/>
                      <w:szCs w:val="21"/>
                      <w:lang w:val="en-US" w:eastAsia="zh-CN"/>
                    </w:rPr>
                    <w:t>65</w:t>
                  </w:r>
                  <w:r>
                    <w:rPr>
                      <w:rFonts w:hint="default" w:ascii="Times New Roman" w:hAnsi="Times New Roman" w:cs="Times New Roman"/>
                      <w:color w:val="auto"/>
                      <w:sz w:val="21"/>
                      <w:szCs w:val="21"/>
                    </w:rPr>
                    <w:t>t/h</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最大</w:t>
                  </w:r>
                  <w:r>
                    <w:rPr>
                      <w:rFonts w:hint="default" w:ascii="Times New Roman" w:hAnsi="Times New Roman" w:cs="Times New Roman"/>
                      <w:color w:val="auto"/>
                      <w:sz w:val="21"/>
                      <w:szCs w:val="21"/>
                      <w:lang w:eastAsia="zh-CN"/>
                    </w:rPr>
                    <w:t>给料粒径</w:t>
                  </w:r>
                  <w:r>
                    <w:rPr>
                      <w:rFonts w:hint="eastAsia" w:ascii="Times New Roman" w:hAnsi="Times New Roman" w:cs="Times New Roman"/>
                      <w:color w:val="auto"/>
                      <w:sz w:val="21"/>
                      <w:szCs w:val="21"/>
                      <w:lang w:val="en-US" w:eastAsia="zh-CN"/>
                    </w:rPr>
                    <w:t>425</w:t>
                  </w:r>
                  <w:r>
                    <w:rPr>
                      <w:rFonts w:hint="default" w:ascii="Times New Roman" w:hAnsi="Times New Roman" w:cs="Times New Roman"/>
                      <w:color w:val="auto"/>
                      <w:sz w:val="21"/>
                      <w:szCs w:val="21"/>
                      <w:lang w:val="en-US" w:eastAsia="zh-CN"/>
                    </w:rPr>
                    <w:t>mm，排料口范围</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0-1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val="en-US" w:eastAsia="zh-CN"/>
                    </w:rPr>
                    <w:t>0mm</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粗破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锤式破碎机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PC800*600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生产能力</w:t>
                  </w:r>
                  <w:r>
                    <w:rPr>
                      <w:rFonts w:hint="eastAsia" w:cs="Times New Roman"/>
                      <w:color w:val="auto"/>
                      <w:sz w:val="21"/>
                      <w:szCs w:val="21"/>
                      <w:lang w:val="en-US" w:eastAsia="zh-CN"/>
                    </w:rPr>
                    <w:t>55</w:t>
                  </w:r>
                  <w:r>
                    <w:rPr>
                      <w:rFonts w:hint="default" w:ascii="Times New Roman" w:hAnsi="Times New Roman" w:cs="Times New Roman"/>
                      <w:color w:val="auto"/>
                      <w:sz w:val="21"/>
                      <w:szCs w:val="21"/>
                    </w:rPr>
                    <w:t>t/h</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最大</w:t>
                  </w:r>
                  <w:r>
                    <w:rPr>
                      <w:rFonts w:hint="default" w:ascii="Times New Roman" w:hAnsi="Times New Roman" w:cs="Times New Roman"/>
                      <w:color w:val="auto"/>
                      <w:sz w:val="21"/>
                      <w:szCs w:val="21"/>
                      <w:lang w:eastAsia="zh-CN"/>
                    </w:rPr>
                    <w:t>给料粒径</w:t>
                  </w:r>
                  <w:r>
                    <w:rPr>
                      <w:rFonts w:hint="eastAsia" w:cs="Times New Roman"/>
                      <w:color w:val="auto"/>
                      <w:sz w:val="21"/>
                      <w:szCs w:val="21"/>
                      <w:lang w:val="en-US" w:eastAsia="zh-CN"/>
                    </w:rPr>
                    <w:t>250</w:t>
                  </w:r>
                  <w:r>
                    <w:rPr>
                      <w:rFonts w:hint="default" w:ascii="Times New Roman" w:hAnsi="Times New Roman" w:cs="Times New Roman"/>
                      <w:color w:val="auto"/>
                      <w:sz w:val="21"/>
                      <w:szCs w:val="21"/>
                      <w:lang w:val="en-US" w:eastAsia="zh-CN"/>
                    </w:rPr>
                    <w:t>mm，</w:t>
                  </w:r>
                  <w:r>
                    <w:rPr>
                      <w:rFonts w:hint="eastAsia" w:cs="Times New Roman"/>
                      <w:color w:val="auto"/>
                      <w:sz w:val="21"/>
                      <w:szCs w:val="21"/>
                      <w:lang w:val="en-US" w:eastAsia="zh-CN"/>
                    </w:rPr>
                    <w:t>出料粒径5-20</w:t>
                  </w:r>
                  <w:r>
                    <w:rPr>
                      <w:rFonts w:hint="default" w:ascii="Times New Roman" w:hAnsi="Times New Roman" w:cs="Times New Roman"/>
                      <w:color w:val="auto"/>
                      <w:sz w:val="21"/>
                      <w:szCs w:val="21"/>
                      <w:lang w:val="en-US" w:eastAsia="zh-CN"/>
                    </w:rPr>
                    <w:t>mm</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中</w:t>
                  </w:r>
                  <w:r>
                    <w:rPr>
                      <w:rFonts w:hint="default" w:ascii="Times New Roman" w:hAnsi="Times New Roman" w:cs="Times New Roman"/>
                      <w:color w:val="auto"/>
                      <w:sz w:val="21"/>
                      <w:szCs w:val="21"/>
                      <w:lang w:val="en-US" w:eastAsia="zh-CN"/>
                    </w:rPr>
                    <w:t>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装载机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柳工</w:t>
                  </w:r>
                  <w:r>
                    <w:rPr>
                      <w:rFonts w:hint="eastAsia" w:cs="Times New Roman"/>
                      <w:color w:val="auto"/>
                      <w:sz w:val="21"/>
                      <w:szCs w:val="21"/>
                      <w:lang w:val="en-US" w:eastAsia="zh-CN"/>
                    </w:rPr>
                    <w:t>850H</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振动筛</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2YA1237</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单层筛</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输送</w:t>
                  </w:r>
                  <w:r>
                    <w:rPr>
                      <w:rFonts w:hint="default" w:ascii="Times New Roman" w:hAnsi="Times New Roman" w:cs="Times New Roman"/>
                      <w:color w:val="auto"/>
                      <w:sz w:val="21"/>
                      <w:szCs w:val="21"/>
                      <w:highlight w:val="none"/>
                    </w:rPr>
                    <w:t>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B800*90，输送皮带总长约50m</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冲击式制砂机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VSI-7611</w:t>
                  </w:r>
                  <w:r>
                    <w:rPr>
                      <w:rFonts w:hint="default" w:ascii="Times New Roman" w:hAnsi="Times New Roman" w:cs="Times New Roman"/>
                      <w:color w:val="auto"/>
                      <w:sz w:val="21"/>
                      <w:szCs w:val="21"/>
                      <w:lang w:val="en-US" w:eastAsia="zh-CN"/>
                    </w:rPr>
                    <w:t>，生产能力25t/h</w:t>
                  </w:r>
                  <w:r>
                    <w:rPr>
                      <w:rFonts w:hint="eastAsia" w:cs="Times New Roman"/>
                      <w:color w:val="auto"/>
                      <w:sz w:val="21"/>
                      <w:szCs w:val="21"/>
                      <w:lang w:val="en-US" w:eastAsia="zh-CN"/>
                    </w:rPr>
                    <w:t>，</w:t>
                  </w:r>
                  <w:r>
                    <w:rPr>
                      <w:rFonts w:hint="eastAsia" w:ascii="Times New Roman" w:hAnsi="Times New Roman" w:cs="Times New Roman"/>
                      <w:color w:val="auto"/>
                      <w:sz w:val="21"/>
                      <w:szCs w:val="21"/>
                      <w:lang w:eastAsia="zh-CN"/>
                    </w:rPr>
                    <w:t>最大</w:t>
                  </w:r>
                  <w:r>
                    <w:rPr>
                      <w:rFonts w:hint="default" w:ascii="Times New Roman" w:hAnsi="Times New Roman" w:cs="Times New Roman"/>
                      <w:color w:val="auto"/>
                      <w:sz w:val="21"/>
                      <w:szCs w:val="21"/>
                      <w:lang w:eastAsia="zh-CN"/>
                    </w:rPr>
                    <w:t>给料粒径</w:t>
                  </w:r>
                  <w:r>
                    <w:rPr>
                      <w:rFonts w:hint="eastAsia" w:cs="Times New Roman"/>
                      <w:color w:val="auto"/>
                      <w:sz w:val="21"/>
                      <w:szCs w:val="21"/>
                      <w:lang w:val="en-US" w:eastAsia="zh-CN"/>
                    </w:rPr>
                    <w:t>35</w:t>
                  </w:r>
                  <w:r>
                    <w:rPr>
                      <w:rFonts w:hint="default" w:ascii="Times New Roman" w:hAnsi="Times New Roman" w:cs="Times New Roman"/>
                      <w:color w:val="auto"/>
                      <w:sz w:val="21"/>
                      <w:szCs w:val="21"/>
                      <w:lang w:val="en-US" w:eastAsia="zh-CN"/>
                    </w:rPr>
                    <w:t>mm，</w:t>
                  </w:r>
                  <w:r>
                    <w:rPr>
                      <w:rFonts w:hint="eastAsia" w:cs="Times New Roman"/>
                      <w:color w:val="auto"/>
                      <w:sz w:val="21"/>
                      <w:szCs w:val="21"/>
                      <w:lang w:val="en-US" w:eastAsia="zh-CN"/>
                    </w:rPr>
                    <w:t>出料粒径小于1</w:t>
                  </w:r>
                  <w:r>
                    <w:rPr>
                      <w:rFonts w:hint="default" w:ascii="Times New Roman" w:hAnsi="Times New Roman" w:cs="Times New Roman"/>
                      <w:color w:val="auto"/>
                      <w:sz w:val="21"/>
                      <w:szCs w:val="21"/>
                      <w:lang w:val="en-US" w:eastAsia="zh-CN"/>
                    </w:rPr>
                    <w:t>mm</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轮式洗砂机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GX2000</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生产能力</w:t>
                  </w:r>
                  <w:r>
                    <w:rPr>
                      <w:rFonts w:hint="eastAsia" w:cs="Times New Roman"/>
                      <w:color w:val="auto"/>
                      <w:sz w:val="21"/>
                      <w:szCs w:val="21"/>
                      <w:lang w:val="en-US" w:eastAsia="zh-CN"/>
                    </w:rPr>
                    <w:t>25</w:t>
                  </w:r>
                  <w:r>
                    <w:rPr>
                      <w:rFonts w:hint="default" w:ascii="Times New Roman" w:hAnsi="Times New Roman" w:cs="Times New Roman"/>
                      <w:color w:val="auto"/>
                      <w:sz w:val="21"/>
                      <w:szCs w:val="21"/>
                      <w:lang w:val="en-US" w:eastAsia="zh-CN"/>
                    </w:rPr>
                    <w:t>t/h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脱水</w:t>
                  </w:r>
                  <w:r>
                    <w:rPr>
                      <w:rFonts w:hint="eastAsia" w:cs="Times New Roman"/>
                      <w:color w:val="auto"/>
                      <w:sz w:val="21"/>
                      <w:szCs w:val="21"/>
                      <w:lang w:eastAsia="zh-CN"/>
                    </w:rPr>
                    <w:t>筛</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非标</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生产能力</w:t>
                  </w:r>
                  <w:r>
                    <w:rPr>
                      <w:rFonts w:hint="eastAsia" w:cs="Times New Roman"/>
                      <w:color w:val="auto"/>
                      <w:sz w:val="21"/>
                      <w:szCs w:val="21"/>
                      <w:lang w:val="en-US" w:eastAsia="zh-CN"/>
                    </w:rPr>
                    <w:t>25</w:t>
                  </w:r>
                  <w:r>
                    <w:rPr>
                      <w:rFonts w:hint="default" w:ascii="Times New Roman" w:hAnsi="Times New Roman" w:cs="Times New Roman"/>
                      <w:color w:val="auto"/>
                      <w:sz w:val="21"/>
                      <w:szCs w:val="21"/>
                      <w:lang w:val="en-US" w:eastAsia="zh-CN"/>
                    </w:rPr>
                    <w:t>t/h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61"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地磅</w:t>
                  </w:r>
                </w:p>
              </w:tc>
              <w:tc>
                <w:tcPr>
                  <w:tcW w:w="565"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1台</w:t>
                  </w:r>
                </w:p>
              </w:tc>
              <w:tc>
                <w:tcPr>
                  <w:tcW w:w="1940"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50t</w:t>
                  </w:r>
                </w:p>
              </w:tc>
              <w:tc>
                <w:tcPr>
                  <w:tcW w:w="968"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w:t>
                  </w:r>
                </w:p>
              </w:tc>
              <w:tc>
                <w:tcPr>
                  <w:tcW w:w="961"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洗车设备</w:t>
                  </w:r>
                </w:p>
              </w:tc>
              <w:tc>
                <w:tcPr>
                  <w:tcW w:w="565"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1套</w:t>
                  </w:r>
                </w:p>
              </w:tc>
              <w:tc>
                <w:tcPr>
                  <w:tcW w:w="1940"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4m×2.5m，设24个喷头</w:t>
                  </w:r>
                </w:p>
              </w:tc>
              <w:tc>
                <w:tcPr>
                  <w:tcW w:w="968"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浓缩设备</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1套</w:t>
                  </w:r>
                </w:p>
              </w:tc>
              <w:tc>
                <w:tcPr>
                  <w:tcW w:w="1940"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φ2.</w:t>
                  </w:r>
                  <w:r>
                    <w:rPr>
                      <w:rFonts w:hint="eastAsia" w:cs="Times New Roman"/>
                      <w:color w:val="auto"/>
                      <w:sz w:val="21"/>
                      <w:szCs w:val="21"/>
                      <w:lang w:val="en-US" w:eastAsia="zh-CN"/>
                    </w:rPr>
                    <w:t>0</w:t>
                  </w:r>
                  <w:r>
                    <w:rPr>
                      <w:rFonts w:hint="default" w:ascii="Times New Roman" w:hAnsi="Times New Roman" w:cs="Times New Roman"/>
                      <w:color w:val="auto"/>
                      <w:sz w:val="21"/>
                      <w:szCs w:val="21"/>
                      <w:lang w:val="en-US" w:eastAsia="zh-CN"/>
                    </w:rPr>
                    <w:t>m</w:t>
                  </w:r>
                </w:p>
              </w:tc>
              <w:tc>
                <w:tcPr>
                  <w:tcW w:w="968"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用于污泥浓缩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板框</w:t>
                  </w:r>
                  <w:r>
                    <w:rPr>
                      <w:rFonts w:hint="default" w:ascii="Times New Roman" w:hAnsi="Times New Roman" w:cs="Times New Roman"/>
                      <w:color w:val="auto"/>
                      <w:sz w:val="21"/>
                      <w:szCs w:val="21"/>
                    </w:rPr>
                    <w:t>压滤机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压滤能力</w:t>
                  </w:r>
                  <w:r>
                    <w:rPr>
                      <w:rFonts w:hint="eastAsia" w:cs="Times New Roman"/>
                      <w:color w:val="auto"/>
                      <w:sz w:val="21"/>
                      <w:szCs w:val="21"/>
                      <w:lang w:val="en-US" w:eastAsia="zh-CN"/>
                    </w:rPr>
                    <w:t>20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布袋除尘器</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过滤面积</w:t>
                  </w:r>
                  <w:r>
                    <w:rPr>
                      <w:rFonts w:hint="eastAsia" w:cs="Times New Roman"/>
                      <w:color w:val="auto"/>
                      <w:sz w:val="21"/>
                      <w:szCs w:val="21"/>
                      <w:highlight w:val="none"/>
                      <w:lang w:val="en-US" w:eastAsia="zh-CN"/>
                    </w:rPr>
                    <w:t>1527.8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，过滤风速0.</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m/min</w:t>
                  </w:r>
                  <w:r>
                    <w:rPr>
                      <w:rFonts w:hint="eastAsia" w:cs="Times New Roman"/>
                      <w:color w:val="auto"/>
                      <w:sz w:val="21"/>
                      <w:szCs w:val="21"/>
                      <w:highlight w:val="none"/>
                      <w:lang w:eastAsia="zh-CN"/>
                    </w:rPr>
                    <w:t>，采用覆膜滤袋</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上料、筛分、</w:t>
                  </w:r>
                  <w:r>
                    <w:rPr>
                      <w:rFonts w:hint="default" w:ascii="Times New Roman" w:hAnsi="Times New Roman" w:cs="Times New Roman"/>
                      <w:color w:val="auto"/>
                      <w:sz w:val="21"/>
                      <w:szCs w:val="21"/>
                      <w:highlight w:val="none"/>
                    </w:rPr>
                    <w:t>破碎</w:t>
                  </w:r>
                  <w:r>
                    <w:rPr>
                      <w:rFonts w:hint="default" w:ascii="Times New Roman" w:hAnsi="Times New Roman" w:cs="Times New Roman"/>
                      <w:color w:val="auto"/>
                      <w:sz w:val="21"/>
                      <w:szCs w:val="21"/>
                      <w:highlight w:val="none"/>
                      <w:lang w:eastAsia="zh-CN"/>
                    </w:rPr>
                    <w:t>、制砂等</w:t>
                  </w:r>
                  <w:r>
                    <w:rPr>
                      <w:rFonts w:hint="default" w:ascii="Times New Roman" w:hAnsi="Times New Roman" w:cs="Times New Roman"/>
                      <w:color w:val="auto"/>
                      <w:sz w:val="21"/>
                      <w:szCs w:val="21"/>
                      <w:highlight w:val="none"/>
                    </w:rPr>
                    <w:t>工序</w:t>
                  </w:r>
                  <w:r>
                    <w:rPr>
                      <w:rFonts w:hint="default" w:ascii="Times New Roman" w:hAnsi="Times New Roman" w:cs="Times New Roman"/>
                      <w:color w:val="auto"/>
                      <w:sz w:val="21"/>
                      <w:szCs w:val="21"/>
                      <w:highlight w:val="none"/>
                      <w:lang w:eastAsia="zh-CN"/>
                    </w:rPr>
                    <w:t>集中除尘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5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9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风机</w:t>
                  </w:r>
                </w:p>
              </w:tc>
              <w:tc>
                <w:tcPr>
                  <w:tcW w:w="5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eastAsia="zh-CN"/>
                    </w:rPr>
                    <w:t>变频轴流风机，</w:t>
                  </w:r>
                  <w:r>
                    <w:rPr>
                      <w:rFonts w:hint="default" w:ascii="Times New Roman" w:hAnsi="Times New Roman" w:cs="Times New Roman"/>
                      <w:color w:val="auto"/>
                      <w:sz w:val="21"/>
                      <w:szCs w:val="21"/>
                      <w:highlight w:val="none"/>
                    </w:rPr>
                    <w:t>风量</w:t>
                  </w:r>
                  <w:r>
                    <w:rPr>
                      <w:rFonts w:hint="eastAsia" w:cs="Times New Roman"/>
                      <w:color w:val="auto"/>
                      <w:sz w:val="21"/>
                      <w:szCs w:val="21"/>
                      <w:highlight w:val="none"/>
                      <w:lang w:val="en-US" w:eastAsia="zh-CN"/>
                    </w:rPr>
                    <w:t>550</w:t>
                  </w:r>
                  <w:r>
                    <w:rPr>
                      <w:rFonts w:hint="default" w:ascii="Times New Roman" w:hAnsi="Times New Roman" w:cs="Times New Roman"/>
                      <w:color w:val="auto"/>
                      <w:sz w:val="21"/>
                      <w:szCs w:val="21"/>
                      <w:highlight w:val="none"/>
                    </w:rPr>
                    <w:t>00m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9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adjustRightInd w:val="0"/>
              <w:snapToGrid w:val="0"/>
              <w:spacing w:before="120" w:beforeLines="50" w:line="360" w:lineRule="auto"/>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rPr>
              <w:t>对照</w:t>
            </w:r>
            <w:r>
              <w:rPr>
                <w:rFonts w:hint="default" w:ascii="Times New Roman" w:hAnsi="Times New Roman" w:cs="Times New Roman"/>
                <w:bCs/>
                <w:color w:val="auto"/>
                <w:sz w:val="24"/>
              </w:rPr>
              <w:t>《产业结构调整指导目录（2019年本）》，本项目无淘汰类生产设备。</w:t>
            </w:r>
          </w:p>
          <w:p>
            <w:pPr>
              <w:adjustRightInd w:val="0"/>
              <w:snapToGrid w:val="0"/>
              <w:spacing w:line="360" w:lineRule="auto"/>
              <w:ind w:firstLine="482" w:firstLineChars="200"/>
              <w:rPr>
                <w:rFonts w:hint="eastAsia" w:ascii="Times New Roman" w:hAnsi="Times New Roman" w:cs="Times New Roman"/>
                <w:bCs/>
                <w:color w:val="auto"/>
                <w:sz w:val="24"/>
                <w:highlight w:val="none"/>
                <w:lang w:val="en-US" w:eastAsia="zh-CN"/>
              </w:rPr>
            </w:pPr>
            <w:r>
              <w:rPr>
                <w:rFonts w:hint="default" w:ascii="Times New Roman" w:hAnsi="Times New Roman" w:cs="Times New Roman"/>
                <w:b/>
                <w:color w:val="auto"/>
                <w:sz w:val="24"/>
                <w:highlight w:val="none"/>
              </w:rPr>
              <w:t>产能核算：</w:t>
            </w:r>
            <w:r>
              <w:rPr>
                <w:rFonts w:hint="default" w:ascii="Times New Roman" w:hAnsi="Times New Roman" w:cs="Times New Roman"/>
                <w:bCs/>
                <w:color w:val="auto"/>
                <w:sz w:val="24"/>
                <w:highlight w:val="none"/>
              </w:rPr>
              <w:t>①破碎机：本项目</w:t>
            </w:r>
            <w:r>
              <w:rPr>
                <w:rFonts w:hint="eastAsia" w:cs="Times New Roman"/>
                <w:bCs/>
                <w:color w:val="auto"/>
                <w:sz w:val="24"/>
                <w:highlight w:val="none"/>
                <w:lang w:eastAsia="zh-CN"/>
              </w:rPr>
              <w:t>采用两段破碎，分别为</w:t>
            </w:r>
            <w:r>
              <w:rPr>
                <w:rFonts w:hint="eastAsia" w:cs="Times New Roman"/>
                <w:bCs/>
                <w:color w:val="auto"/>
                <w:sz w:val="24"/>
                <w:highlight w:val="none"/>
                <w:lang w:val="en-US" w:eastAsia="zh-CN"/>
              </w:rPr>
              <w:t>1台</w:t>
            </w:r>
            <w:r>
              <w:rPr>
                <w:rFonts w:hint="eastAsia" w:cs="Times New Roman"/>
                <w:bCs/>
                <w:color w:val="auto"/>
                <w:sz w:val="24"/>
                <w:highlight w:val="none"/>
                <w:lang w:eastAsia="zh-CN"/>
              </w:rPr>
              <w:t>颚式破碎机、</w:t>
            </w:r>
            <w:r>
              <w:rPr>
                <w:rFonts w:hint="eastAsia" w:cs="Times New Roman"/>
                <w:bCs/>
                <w:color w:val="auto"/>
                <w:sz w:val="24"/>
                <w:highlight w:val="none"/>
                <w:lang w:val="en-US" w:eastAsia="zh-CN"/>
              </w:rPr>
              <w:t>1台</w:t>
            </w:r>
            <w:r>
              <w:rPr>
                <w:rFonts w:hint="eastAsia" w:cs="Times New Roman"/>
                <w:bCs/>
                <w:color w:val="auto"/>
                <w:sz w:val="24"/>
                <w:highlight w:val="none"/>
                <w:lang w:eastAsia="zh-CN"/>
              </w:rPr>
              <w:t>锤式破碎机</w:t>
            </w:r>
            <w:r>
              <w:rPr>
                <w:rFonts w:hint="eastAsia" w:cs="Times New Roman"/>
                <w:bCs/>
                <w:color w:val="auto"/>
                <w:sz w:val="24"/>
                <w:highlight w:val="none"/>
                <w:lang w:val="en-US" w:eastAsia="zh-CN"/>
              </w:rPr>
              <w:t>。</w:t>
            </w:r>
            <w:r>
              <w:rPr>
                <w:rFonts w:hint="eastAsia" w:ascii="Times New Roman" w:hAnsi="Times New Roman" w:cs="Times New Roman"/>
                <w:bCs/>
                <w:color w:val="auto"/>
                <w:sz w:val="24"/>
                <w:highlight w:val="none"/>
                <w:lang w:eastAsia="zh-CN"/>
              </w:rPr>
              <w:t>根据《机制砂石骨料工厂设计规范》（GB51186-2016）的相关规定，“粗破给料粒径不应大于最大给料粒度的</w:t>
            </w:r>
            <w:r>
              <w:rPr>
                <w:rFonts w:hint="eastAsia" w:ascii="Times New Roman" w:hAnsi="Times New Roman" w:cs="Times New Roman"/>
                <w:bCs/>
                <w:color w:val="auto"/>
                <w:sz w:val="24"/>
                <w:highlight w:val="none"/>
                <w:lang w:val="en-US" w:eastAsia="zh-CN"/>
              </w:rPr>
              <w:t>0.8~0.85倍，粗碎设备负荷宜为70~85%</w:t>
            </w:r>
            <w:r>
              <w:rPr>
                <w:rFonts w:hint="eastAsia" w:ascii="Times New Roman" w:hAnsi="Times New Roman" w:cs="Times New Roman"/>
                <w:bCs/>
                <w:color w:val="auto"/>
                <w:sz w:val="24"/>
                <w:highlight w:val="none"/>
                <w:lang w:eastAsia="zh-CN"/>
              </w:rPr>
              <w:t>”</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lang w:eastAsia="zh-CN"/>
              </w:rPr>
              <w:t>“</w:t>
            </w:r>
            <w:r>
              <w:rPr>
                <w:rFonts w:hint="eastAsia" w:cs="Times New Roman"/>
                <w:bCs/>
                <w:color w:val="auto"/>
                <w:sz w:val="24"/>
                <w:highlight w:val="none"/>
                <w:lang w:eastAsia="zh-CN"/>
              </w:rPr>
              <w:t>中</w:t>
            </w:r>
            <w:r>
              <w:rPr>
                <w:rFonts w:hint="eastAsia" w:ascii="Times New Roman" w:hAnsi="Times New Roman" w:cs="Times New Roman"/>
                <w:bCs/>
                <w:color w:val="auto"/>
                <w:sz w:val="24"/>
                <w:highlight w:val="none"/>
                <w:lang w:eastAsia="zh-CN"/>
              </w:rPr>
              <w:t>破给料粒径不应大于最大给料粒度的</w:t>
            </w:r>
            <w:r>
              <w:rPr>
                <w:rFonts w:hint="eastAsia" w:ascii="Times New Roman" w:hAnsi="Times New Roman" w:cs="Times New Roman"/>
                <w:bCs/>
                <w:color w:val="auto"/>
                <w:sz w:val="24"/>
                <w:highlight w:val="none"/>
                <w:lang w:val="en-US" w:eastAsia="zh-CN"/>
              </w:rPr>
              <w:t>0.8</w:t>
            </w:r>
            <w:r>
              <w:rPr>
                <w:rFonts w:hint="eastAsia" w:cs="Times New Roman"/>
                <w:bCs/>
                <w:color w:val="auto"/>
                <w:sz w:val="24"/>
                <w:highlight w:val="none"/>
                <w:lang w:val="en-US" w:eastAsia="zh-CN"/>
              </w:rPr>
              <w:t>5</w:t>
            </w:r>
            <w:r>
              <w:rPr>
                <w:rFonts w:hint="eastAsia" w:ascii="Times New Roman" w:hAnsi="Times New Roman" w:cs="Times New Roman"/>
                <w:bCs/>
                <w:color w:val="auto"/>
                <w:sz w:val="24"/>
                <w:highlight w:val="none"/>
                <w:lang w:val="en-US" w:eastAsia="zh-CN"/>
              </w:rPr>
              <w:t>~0.</w:t>
            </w:r>
            <w:r>
              <w:rPr>
                <w:rFonts w:hint="eastAsia" w:cs="Times New Roman"/>
                <w:bCs/>
                <w:color w:val="auto"/>
                <w:sz w:val="24"/>
                <w:highlight w:val="none"/>
                <w:lang w:val="en-US" w:eastAsia="zh-CN"/>
              </w:rPr>
              <w:t>9</w:t>
            </w:r>
            <w:r>
              <w:rPr>
                <w:rFonts w:hint="eastAsia" w:ascii="Times New Roman" w:hAnsi="Times New Roman" w:cs="Times New Roman"/>
                <w:bCs/>
                <w:color w:val="auto"/>
                <w:sz w:val="24"/>
                <w:highlight w:val="none"/>
                <w:lang w:val="en-US" w:eastAsia="zh-CN"/>
              </w:rPr>
              <w:t>倍，</w:t>
            </w:r>
            <w:r>
              <w:rPr>
                <w:rFonts w:hint="eastAsia" w:cs="Times New Roman"/>
                <w:bCs/>
                <w:color w:val="auto"/>
                <w:sz w:val="24"/>
                <w:highlight w:val="none"/>
                <w:lang w:val="en-US" w:eastAsia="zh-CN"/>
              </w:rPr>
              <w:t>中</w:t>
            </w:r>
            <w:r>
              <w:rPr>
                <w:rFonts w:hint="eastAsia" w:ascii="Times New Roman" w:hAnsi="Times New Roman" w:cs="Times New Roman"/>
                <w:bCs/>
                <w:color w:val="auto"/>
                <w:sz w:val="24"/>
                <w:highlight w:val="none"/>
                <w:lang w:val="en-US" w:eastAsia="zh-CN"/>
              </w:rPr>
              <w:t>碎设备负荷宜为70~</w:t>
            </w:r>
            <w:r>
              <w:rPr>
                <w:rFonts w:hint="eastAsia" w:cs="Times New Roman"/>
                <w:bCs/>
                <w:color w:val="auto"/>
                <w:sz w:val="24"/>
                <w:highlight w:val="none"/>
                <w:lang w:val="en-US" w:eastAsia="zh-CN"/>
              </w:rPr>
              <w:t>90</w:t>
            </w:r>
            <w:r>
              <w:rPr>
                <w:rFonts w:hint="eastAsia" w:ascii="Times New Roman" w:hAnsi="Times New Roman" w:cs="Times New Roman"/>
                <w:bCs/>
                <w:color w:val="auto"/>
                <w:sz w:val="24"/>
                <w:highlight w:val="none"/>
                <w:lang w:val="en-US" w:eastAsia="zh-CN"/>
              </w:rPr>
              <w:t>%</w:t>
            </w:r>
            <w:r>
              <w:rPr>
                <w:rFonts w:hint="eastAsia" w:ascii="Times New Roman" w:hAnsi="Times New Roman" w:cs="Times New Roman"/>
                <w:bCs/>
                <w:color w:val="auto"/>
                <w:sz w:val="24"/>
                <w:highlight w:val="none"/>
                <w:lang w:eastAsia="zh-CN"/>
              </w:rPr>
              <w:t>”</w:t>
            </w:r>
          </w:p>
          <w:p>
            <w:pPr>
              <w:adjustRightInd w:val="0"/>
              <w:snapToGrid w:val="0"/>
              <w:spacing w:line="360" w:lineRule="auto"/>
              <w:ind w:firstLine="480" w:firstLineChars="200"/>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val="en-US" w:eastAsia="zh-CN"/>
              </w:rPr>
              <w:t>本项目</w:t>
            </w:r>
            <w:r>
              <w:rPr>
                <w:rFonts w:hint="eastAsia" w:cs="Times New Roman"/>
                <w:bCs/>
                <w:color w:val="auto"/>
                <w:sz w:val="24"/>
                <w:highlight w:val="none"/>
                <w:lang w:val="en-US" w:eastAsia="zh-CN"/>
              </w:rPr>
              <w:t>粗破采用颚式</w:t>
            </w:r>
            <w:r>
              <w:rPr>
                <w:rFonts w:hint="eastAsia" w:ascii="Times New Roman" w:hAnsi="Times New Roman" w:cs="Times New Roman"/>
                <w:bCs/>
                <w:color w:val="auto"/>
                <w:sz w:val="24"/>
                <w:highlight w:val="none"/>
                <w:lang w:val="en-US" w:eastAsia="zh-CN"/>
              </w:rPr>
              <w:t>破碎机</w:t>
            </w:r>
            <w:r>
              <w:rPr>
                <w:rFonts w:hint="eastAsia" w:cs="Times New Roman"/>
                <w:bCs/>
                <w:color w:val="auto"/>
                <w:sz w:val="24"/>
                <w:highlight w:val="none"/>
                <w:lang w:val="en-US" w:eastAsia="zh-CN"/>
              </w:rPr>
              <w:t>，</w:t>
            </w:r>
            <w:r>
              <w:rPr>
                <w:rFonts w:hint="eastAsia" w:ascii="Times New Roman" w:hAnsi="Times New Roman" w:cs="Times New Roman"/>
                <w:bCs/>
                <w:color w:val="auto"/>
                <w:sz w:val="24"/>
                <w:highlight w:val="none"/>
                <w:lang w:val="en-US" w:eastAsia="zh-CN"/>
              </w:rPr>
              <w:t>最大</w:t>
            </w:r>
            <w:r>
              <w:rPr>
                <w:rFonts w:hint="default" w:ascii="Times New Roman" w:hAnsi="Times New Roman" w:cs="Times New Roman"/>
                <w:bCs/>
                <w:color w:val="auto"/>
                <w:sz w:val="24"/>
                <w:highlight w:val="none"/>
                <w:lang w:val="en-US" w:eastAsia="zh-CN"/>
              </w:rPr>
              <w:t>给料粒径</w:t>
            </w:r>
            <w:r>
              <w:rPr>
                <w:rFonts w:hint="eastAsia" w:ascii="Times New Roman" w:hAnsi="Times New Roman" w:cs="Times New Roman"/>
                <w:bCs/>
                <w:color w:val="auto"/>
                <w:sz w:val="24"/>
                <w:highlight w:val="none"/>
                <w:lang w:val="en-US" w:eastAsia="zh-CN"/>
              </w:rPr>
              <w:t>425</w:t>
            </w:r>
            <w:r>
              <w:rPr>
                <w:rFonts w:hint="default" w:ascii="Times New Roman" w:hAnsi="Times New Roman" w:cs="Times New Roman"/>
                <w:bCs/>
                <w:color w:val="auto"/>
                <w:sz w:val="24"/>
                <w:highlight w:val="none"/>
                <w:lang w:val="en-US" w:eastAsia="zh-CN"/>
              </w:rPr>
              <w:t>mm，</w:t>
            </w:r>
            <w:bookmarkStart w:id="2" w:name="OLE_LINK1"/>
            <w:r>
              <w:rPr>
                <w:rFonts w:hint="eastAsia" w:ascii="Times New Roman" w:hAnsi="Times New Roman" w:cs="Times New Roman"/>
                <w:bCs/>
                <w:color w:val="auto"/>
                <w:sz w:val="24"/>
                <w:highlight w:val="none"/>
                <w:lang w:val="en-US" w:eastAsia="zh-CN"/>
              </w:rPr>
              <w:t>本项目废石粒径</w:t>
            </w:r>
            <w:r>
              <w:rPr>
                <w:rFonts w:hint="eastAsia" w:cs="Times New Roman"/>
                <w:bCs/>
                <w:color w:val="auto"/>
                <w:sz w:val="24"/>
                <w:highlight w:val="none"/>
                <w:lang w:val="en-US" w:eastAsia="zh-CN"/>
              </w:rPr>
              <w:t>小于</w:t>
            </w:r>
            <w:r>
              <w:rPr>
                <w:rFonts w:hint="eastAsia" w:ascii="Times New Roman" w:hAnsi="Times New Roman" w:cs="Times New Roman"/>
                <w:bCs/>
                <w:color w:val="auto"/>
                <w:sz w:val="24"/>
                <w:highlight w:val="none"/>
                <w:lang w:val="en-US" w:eastAsia="zh-CN"/>
              </w:rPr>
              <w:t>2</w:t>
            </w:r>
            <w:r>
              <w:rPr>
                <w:rFonts w:hint="eastAsia" w:cs="Times New Roman"/>
                <w:bCs/>
                <w:color w:val="auto"/>
                <w:sz w:val="24"/>
                <w:highlight w:val="none"/>
                <w:lang w:val="en-US" w:eastAsia="zh-CN"/>
              </w:rPr>
              <w:t>5</w:t>
            </w:r>
            <w:r>
              <w:rPr>
                <w:rFonts w:hint="eastAsia" w:ascii="Times New Roman" w:hAnsi="Times New Roman" w:cs="Times New Roman"/>
                <w:bCs/>
                <w:color w:val="auto"/>
                <w:sz w:val="24"/>
                <w:highlight w:val="none"/>
                <w:lang w:val="en-US" w:eastAsia="zh-CN"/>
              </w:rPr>
              <w:t>cm，</w:t>
            </w:r>
            <w:bookmarkEnd w:id="2"/>
            <w:r>
              <w:rPr>
                <w:rFonts w:hint="eastAsia" w:ascii="Times New Roman" w:hAnsi="Times New Roman" w:cs="Times New Roman"/>
                <w:bCs/>
                <w:color w:val="auto"/>
                <w:sz w:val="24"/>
                <w:highlight w:val="none"/>
                <w:lang w:val="en-US" w:eastAsia="zh-CN"/>
              </w:rPr>
              <w:t>可满足</w:t>
            </w:r>
            <w:r>
              <w:rPr>
                <w:rFonts w:hint="eastAsia" w:cs="Times New Roman"/>
                <w:bCs/>
                <w:color w:val="auto"/>
                <w:sz w:val="24"/>
                <w:highlight w:val="none"/>
                <w:lang w:val="en-US" w:eastAsia="zh-CN"/>
              </w:rPr>
              <w:t>粗破</w:t>
            </w:r>
            <w:r>
              <w:rPr>
                <w:rFonts w:hint="eastAsia" w:ascii="Times New Roman" w:hAnsi="Times New Roman" w:cs="Times New Roman"/>
                <w:bCs/>
                <w:color w:val="auto"/>
                <w:sz w:val="24"/>
                <w:highlight w:val="none"/>
                <w:lang w:val="en-US" w:eastAsia="zh-CN"/>
              </w:rPr>
              <w:t>粒径的需求</w:t>
            </w:r>
            <w:r>
              <w:rPr>
                <w:rFonts w:hint="eastAsia" w:cs="Times New Roman"/>
                <w:bCs/>
                <w:color w:val="auto"/>
                <w:sz w:val="24"/>
                <w:highlight w:val="none"/>
                <w:lang w:val="en-US" w:eastAsia="zh-CN"/>
              </w:rPr>
              <w:t>；</w:t>
            </w:r>
            <w:r>
              <w:rPr>
                <w:rFonts w:hint="eastAsia" w:cs="Times New Roman"/>
                <w:bCs/>
                <w:color w:val="auto"/>
                <w:sz w:val="24"/>
                <w:highlight w:val="none"/>
                <w:lang w:eastAsia="zh-CN"/>
              </w:rPr>
              <w:t>颚式</w:t>
            </w:r>
            <w:r>
              <w:rPr>
                <w:rFonts w:hint="eastAsia" w:ascii="Times New Roman" w:hAnsi="Times New Roman" w:cs="Times New Roman"/>
                <w:bCs/>
                <w:color w:val="auto"/>
                <w:sz w:val="24"/>
                <w:highlight w:val="none"/>
                <w:lang w:eastAsia="zh-CN"/>
              </w:rPr>
              <w:t>破碎机生产能力为</w:t>
            </w:r>
            <w:r>
              <w:rPr>
                <w:rFonts w:hint="eastAsia" w:cs="Times New Roman"/>
                <w:bCs/>
                <w:color w:val="auto"/>
                <w:sz w:val="24"/>
                <w:highlight w:val="none"/>
                <w:lang w:val="en-US" w:eastAsia="zh-CN"/>
              </w:rPr>
              <w:t>65</w:t>
            </w:r>
            <w:r>
              <w:rPr>
                <w:rFonts w:hint="eastAsia" w:ascii="Times New Roman" w:hAnsi="Times New Roman" w:cs="Times New Roman"/>
                <w:bCs/>
                <w:color w:val="auto"/>
                <w:sz w:val="24"/>
                <w:highlight w:val="none"/>
                <w:lang w:val="en-US" w:eastAsia="zh-CN"/>
              </w:rPr>
              <w:t>t/h，设备负荷按80%计，</w:t>
            </w:r>
            <w:r>
              <w:rPr>
                <w:rFonts w:hint="default" w:ascii="Times New Roman" w:hAnsi="Times New Roman" w:cs="Times New Roman"/>
                <w:bCs/>
                <w:color w:val="auto"/>
                <w:sz w:val="24"/>
                <w:highlight w:val="none"/>
              </w:rPr>
              <w:t>年</w:t>
            </w:r>
            <w:r>
              <w:rPr>
                <w:rFonts w:hint="eastAsia" w:cs="Times New Roman"/>
                <w:bCs/>
                <w:color w:val="auto"/>
                <w:sz w:val="24"/>
                <w:highlight w:val="none"/>
                <w:lang w:eastAsia="zh-CN"/>
              </w:rPr>
              <w:t>运行</w:t>
            </w:r>
            <w:r>
              <w:rPr>
                <w:rFonts w:hint="eastAsia" w:cs="Times New Roman"/>
                <w:bCs/>
                <w:color w:val="auto"/>
                <w:sz w:val="24"/>
                <w:highlight w:val="none"/>
                <w:lang w:val="en-US" w:eastAsia="zh-CN"/>
              </w:rPr>
              <w:t>2000h</w:t>
            </w:r>
            <w:r>
              <w:rPr>
                <w:rFonts w:hint="default" w:ascii="Times New Roman" w:hAnsi="Times New Roman" w:cs="Times New Roman"/>
                <w:bCs/>
                <w:color w:val="auto"/>
                <w:sz w:val="24"/>
                <w:highlight w:val="none"/>
              </w:rPr>
              <w:t>，</w:t>
            </w:r>
            <w:r>
              <w:rPr>
                <w:rFonts w:hint="eastAsia" w:cs="Times New Roman"/>
                <w:bCs/>
                <w:color w:val="auto"/>
                <w:sz w:val="24"/>
                <w:highlight w:val="none"/>
                <w:lang w:eastAsia="zh-CN"/>
              </w:rPr>
              <w:t>则粗破生产</w:t>
            </w:r>
            <w:r>
              <w:rPr>
                <w:rFonts w:hint="default" w:ascii="Times New Roman" w:hAnsi="Times New Roman" w:cs="Times New Roman"/>
                <w:bCs/>
                <w:color w:val="auto"/>
                <w:sz w:val="24"/>
                <w:highlight w:val="none"/>
              </w:rPr>
              <w:t>能力为</w:t>
            </w:r>
            <w:r>
              <w:rPr>
                <w:rFonts w:hint="eastAsia" w:cs="Times New Roman"/>
                <w:bCs/>
                <w:color w:val="auto"/>
                <w:sz w:val="24"/>
                <w:highlight w:val="none"/>
                <w:lang w:val="en-US" w:eastAsia="zh-CN"/>
              </w:rPr>
              <w:t>10.4万</w:t>
            </w:r>
            <w:r>
              <w:rPr>
                <w:rFonts w:hint="default" w:ascii="Times New Roman" w:hAnsi="Times New Roman" w:cs="Times New Roman"/>
                <w:bCs/>
                <w:color w:val="auto"/>
                <w:sz w:val="24"/>
                <w:highlight w:val="none"/>
              </w:rPr>
              <w:t>t，</w:t>
            </w:r>
            <w:r>
              <w:rPr>
                <w:rFonts w:hint="eastAsia" w:ascii="Times New Roman" w:hAnsi="Times New Roman" w:cs="Times New Roman"/>
                <w:bCs/>
                <w:color w:val="auto"/>
                <w:sz w:val="24"/>
                <w:highlight w:val="none"/>
                <w:lang w:eastAsia="zh-CN"/>
              </w:rPr>
              <w:t>可满足本项目</w:t>
            </w:r>
            <w:r>
              <w:rPr>
                <w:rFonts w:hint="eastAsia" w:cs="Times New Roman"/>
                <w:bCs/>
                <w:color w:val="auto"/>
                <w:sz w:val="24"/>
                <w:highlight w:val="none"/>
                <w:lang w:eastAsia="zh-CN"/>
              </w:rPr>
              <w:t>粗</w:t>
            </w:r>
            <w:r>
              <w:rPr>
                <w:rFonts w:hint="default" w:ascii="Times New Roman" w:hAnsi="Times New Roman" w:cs="Times New Roman"/>
                <w:bCs/>
                <w:color w:val="auto"/>
                <w:sz w:val="24"/>
                <w:highlight w:val="none"/>
                <w:lang w:eastAsia="zh-CN"/>
              </w:rPr>
              <w:t>破能力的</w:t>
            </w:r>
            <w:r>
              <w:rPr>
                <w:rFonts w:hint="default" w:ascii="Times New Roman" w:hAnsi="Times New Roman" w:cs="Times New Roman"/>
                <w:bCs/>
                <w:color w:val="auto"/>
                <w:sz w:val="24"/>
                <w:highlight w:val="none"/>
              </w:rPr>
              <w:t>需求</w:t>
            </w:r>
            <w:r>
              <w:rPr>
                <w:rFonts w:hint="eastAsia" w:ascii="Times New Roman" w:hAnsi="Times New Roman" w:cs="Times New Roman"/>
                <w:bCs/>
                <w:color w:val="auto"/>
                <w:sz w:val="24"/>
                <w:highlight w:val="none"/>
                <w:lang w:eastAsia="zh-CN"/>
              </w:rPr>
              <w:t>。</w:t>
            </w:r>
          </w:p>
          <w:p>
            <w:pPr>
              <w:adjustRightInd w:val="0"/>
              <w:snapToGrid w:val="0"/>
              <w:spacing w:line="360" w:lineRule="auto"/>
              <w:ind w:firstLine="480" w:firstLineChars="200"/>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本项目</w:t>
            </w:r>
            <w:r>
              <w:rPr>
                <w:rFonts w:hint="eastAsia" w:cs="Times New Roman"/>
                <w:bCs/>
                <w:color w:val="auto"/>
                <w:sz w:val="24"/>
                <w:highlight w:val="none"/>
                <w:lang w:val="en-US" w:eastAsia="zh-CN"/>
              </w:rPr>
              <w:t>中破采用锤式</w:t>
            </w:r>
            <w:r>
              <w:rPr>
                <w:rFonts w:hint="eastAsia" w:ascii="Times New Roman" w:hAnsi="Times New Roman" w:cs="Times New Roman"/>
                <w:bCs/>
                <w:color w:val="auto"/>
                <w:sz w:val="24"/>
                <w:highlight w:val="none"/>
                <w:lang w:val="en-US" w:eastAsia="zh-CN"/>
              </w:rPr>
              <w:t>破碎机</w:t>
            </w:r>
            <w:r>
              <w:rPr>
                <w:rFonts w:hint="eastAsia" w:cs="Times New Roman"/>
                <w:bCs/>
                <w:color w:val="auto"/>
                <w:sz w:val="24"/>
                <w:highlight w:val="none"/>
                <w:lang w:val="en-US" w:eastAsia="zh-CN"/>
              </w:rPr>
              <w:t>，</w:t>
            </w:r>
            <w:r>
              <w:rPr>
                <w:rFonts w:hint="eastAsia" w:ascii="Times New Roman" w:hAnsi="Times New Roman" w:cs="Times New Roman"/>
                <w:bCs/>
                <w:color w:val="auto"/>
                <w:sz w:val="24"/>
                <w:highlight w:val="none"/>
                <w:lang w:val="en-US" w:eastAsia="zh-CN"/>
              </w:rPr>
              <w:t>最大</w:t>
            </w:r>
            <w:r>
              <w:rPr>
                <w:rFonts w:hint="default" w:ascii="Times New Roman" w:hAnsi="Times New Roman" w:cs="Times New Roman"/>
                <w:bCs/>
                <w:color w:val="auto"/>
                <w:sz w:val="24"/>
                <w:highlight w:val="none"/>
                <w:lang w:val="en-US" w:eastAsia="zh-CN"/>
              </w:rPr>
              <w:t>给料粒径</w:t>
            </w:r>
            <w:r>
              <w:rPr>
                <w:rFonts w:hint="eastAsia" w:cs="Times New Roman"/>
                <w:bCs/>
                <w:color w:val="auto"/>
                <w:sz w:val="24"/>
                <w:highlight w:val="none"/>
                <w:lang w:val="en-US" w:eastAsia="zh-CN"/>
              </w:rPr>
              <w:t>250</w:t>
            </w:r>
            <w:r>
              <w:rPr>
                <w:rFonts w:hint="default" w:ascii="Times New Roman" w:hAnsi="Times New Roman" w:cs="Times New Roman"/>
                <w:bCs/>
                <w:color w:val="auto"/>
                <w:sz w:val="24"/>
                <w:highlight w:val="none"/>
                <w:lang w:val="en-US" w:eastAsia="zh-CN"/>
              </w:rPr>
              <w:t>mm，</w:t>
            </w:r>
            <w:r>
              <w:rPr>
                <w:rFonts w:hint="eastAsia" w:ascii="Times New Roman" w:hAnsi="Times New Roman" w:cs="Times New Roman"/>
                <w:bCs/>
                <w:color w:val="auto"/>
                <w:sz w:val="24"/>
                <w:highlight w:val="none"/>
                <w:lang w:val="en-US" w:eastAsia="zh-CN"/>
              </w:rPr>
              <w:t>本项目废石</w:t>
            </w:r>
            <w:r>
              <w:rPr>
                <w:rFonts w:hint="eastAsia" w:cs="Times New Roman"/>
                <w:bCs/>
                <w:color w:val="auto"/>
                <w:sz w:val="24"/>
                <w:highlight w:val="none"/>
                <w:lang w:val="en-US" w:eastAsia="zh-CN"/>
              </w:rPr>
              <w:t>经粗破后</w:t>
            </w:r>
            <w:r>
              <w:rPr>
                <w:rFonts w:hint="eastAsia" w:ascii="Times New Roman" w:hAnsi="Times New Roman" w:cs="Times New Roman"/>
                <w:bCs/>
                <w:color w:val="auto"/>
                <w:sz w:val="24"/>
                <w:highlight w:val="none"/>
                <w:lang w:val="en-US" w:eastAsia="zh-CN"/>
              </w:rPr>
              <w:t>粒径</w:t>
            </w:r>
            <w:r>
              <w:rPr>
                <w:rFonts w:hint="eastAsia" w:cs="Times New Roman"/>
                <w:bCs/>
                <w:color w:val="auto"/>
                <w:sz w:val="24"/>
                <w:highlight w:val="none"/>
                <w:lang w:val="en-US" w:eastAsia="zh-CN"/>
              </w:rPr>
              <w:t>为5-10</w:t>
            </w:r>
            <w:r>
              <w:rPr>
                <w:rFonts w:hint="eastAsia" w:ascii="Times New Roman" w:hAnsi="Times New Roman" w:cs="Times New Roman"/>
                <w:bCs/>
                <w:color w:val="auto"/>
                <w:sz w:val="24"/>
                <w:highlight w:val="none"/>
                <w:lang w:val="en-US" w:eastAsia="zh-CN"/>
              </w:rPr>
              <w:t>cm，可满足</w:t>
            </w:r>
            <w:r>
              <w:rPr>
                <w:rFonts w:hint="eastAsia" w:cs="Times New Roman"/>
                <w:bCs/>
                <w:color w:val="auto"/>
                <w:sz w:val="24"/>
                <w:highlight w:val="none"/>
                <w:lang w:val="en-US" w:eastAsia="zh-CN"/>
              </w:rPr>
              <w:t>中</w:t>
            </w:r>
            <w:r>
              <w:rPr>
                <w:rFonts w:hint="eastAsia" w:ascii="Times New Roman" w:hAnsi="Times New Roman" w:cs="Times New Roman"/>
                <w:bCs/>
                <w:color w:val="auto"/>
                <w:sz w:val="24"/>
                <w:highlight w:val="none"/>
                <w:lang w:val="en-US" w:eastAsia="zh-CN"/>
              </w:rPr>
              <w:t>破</w:t>
            </w:r>
            <w:r>
              <w:rPr>
                <w:rFonts w:hint="eastAsia" w:cs="Times New Roman"/>
                <w:bCs/>
                <w:color w:val="auto"/>
                <w:sz w:val="24"/>
                <w:highlight w:val="none"/>
                <w:lang w:val="en-US" w:eastAsia="zh-CN"/>
              </w:rPr>
              <w:t>设备</w:t>
            </w:r>
            <w:r>
              <w:rPr>
                <w:rFonts w:hint="eastAsia" w:ascii="Times New Roman" w:hAnsi="Times New Roman" w:cs="Times New Roman"/>
                <w:bCs/>
                <w:color w:val="auto"/>
                <w:sz w:val="24"/>
                <w:highlight w:val="none"/>
                <w:lang w:val="en-US" w:eastAsia="zh-CN"/>
              </w:rPr>
              <w:t>粒径的需求</w:t>
            </w:r>
            <w:r>
              <w:rPr>
                <w:rFonts w:hint="eastAsia" w:cs="Times New Roman"/>
                <w:bCs/>
                <w:color w:val="auto"/>
                <w:sz w:val="24"/>
                <w:highlight w:val="none"/>
                <w:lang w:val="en-US" w:eastAsia="zh-CN"/>
              </w:rPr>
              <w:t>；</w:t>
            </w:r>
            <w:r>
              <w:rPr>
                <w:rFonts w:hint="eastAsia" w:cs="Times New Roman"/>
                <w:bCs/>
                <w:color w:val="auto"/>
                <w:sz w:val="24"/>
                <w:highlight w:val="none"/>
                <w:lang w:eastAsia="zh-CN"/>
              </w:rPr>
              <w:t>锤式</w:t>
            </w:r>
            <w:r>
              <w:rPr>
                <w:rFonts w:hint="eastAsia" w:ascii="Times New Roman" w:hAnsi="Times New Roman" w:cs="Times New Roman"/>
                <w:bCs/>
                <w:color w:val="auto"/>
                <w:sz w:val="24"/>
                <w:highlight w:val="none"/>
                <w:lang w:eastAsia="zh-CN"/>
              </w:rPr>
              <w:t>破碎机生产能力为</w:t>
            </w:r>
            <w:r>
              <w:rPr>
                <w:rFonts w:hint="eastAsia" w:cs="Times New Roman"/>
                <w:bCs/>
                <w:color w:val="auto"/>
                <w:sz w:val="24"/>
                <w:highlight w:val="none"/>
                <w:lang w:val="en-US" w:eastAsia="zh-CN"/>
              </w:rPr>
              <w:t>55</w:t>
            </w:r>
            <w:r>
              <w:rPr>
                <w:rFonts w:hint="eastAsia" w:ascii="Times New Roman" w:hAnsi="Times New Roman" w:cs="Times New Roman"/>
                <w:bCs/>
                <w:color w:val="auto"/>
                <w:sz w:val="24"/>
                <w:highlight w:val="none"/>
                <w:lang w:val="en-US" w:eastAsia="zh-CN"/>
              </w:rPr>
              <w:t>t/h，设备负荷按</w:t>
            </w:r>
            <w:r>
              <w:rPr>
                <w:rFonts w:hint="eastAsia" w:cs="Times New Roman"/>
                <w:bCs/>
                <w:color w:val="auto"/>
                <w:sz w:val="24"/>
                <w:highlight w:val="none"/>
                <w:lang w:val="en-US" w:eastAsia="zh-CN"/>
              </w:rPr>
              <w:t>90</w:t>
            </w:r>
            <w:r>
              <w:rPr>
                <w:rFonts w:hint="eastAsia" w:ascii="Times New Roman" w:hAnsi="Times New Roman" w:cs="Times New Roman"/>
                <w:bCs/>
                <w:color w:val="auto"/>
                <w:sz w:val="24"/>
                <w:highlight w:val="none"/>
                <w:lang w:val="en-US" w:eastAsia="zh-CN"/>
              </w:rPr>
              <w:t>%计，</w:t>
            </w:r>
            <w:r>
              <w:rPr>
                <w:rFonts w:hint="default" w:ascii="Times New Roman" w:hAnsi="Times New Roman" w:cs="Times New Roman"/>
                <w:bCs/>
                <w:color w:val="auto"/>
                <w:sz w:val="24"/>
                <w:highlight w:val="none"/>
              </w:rPr>
              <w:t>年</w:t>
            </w:r>
            <w:r>
              <w:rPr>
                <w:rFonts w:hint="eastAsia" w:cs="Times New Roman"/>
                <w:bCs/>
                <w:color w:val="auto"/>
                <w:sz w:val="24"/>
                <w:highlight w:val="none"/>
                <w:lang w:eastAsia="zh-CN"/>
              </w:rPr>
              <w:t>运行时间</w:t>
            </w:r>
            <w:r>
              <w:rPr>
                <w:rFonts w:hint="eastAsia" w:cs="Times New Roman"/>
                <w:bCs/>
                <w:color w:val="auto"/>
                <w:sz w:val="24"/>
                <w:highlight w:val="none"/>
                <w:lang w:val="en-US" w:eastAsia="zh-CN"/>
              </w:rPr>
              <w:t>2000</w:t>
            </w:r>
            <w:r>
              <w:rPr>
                <w:rFonts w:hint="default" w:ascii="Times New Roman" w:hAnsi="Times New Roman" w:cs="Times New Roman"/>
                <w:bCs/>
                <w:color w:val="auto"/>
                <w:sz w:val="24"/>
                <w:highlight w:val="none"/>
              </w:rPr>
              <w:t>h，</w:t>
            </w:r>
            <w:r>
              <w:rPr>
                <w:rFonts w:hint="eastAsia" w:cs="Times New Roman"/>
                <w:bCs/>
                <w:color w:val="auto"/>
                <w:sz w:val="24"/>
                <w:highlight w:val="none"/>
                <w:lang w:eastAsia="zh-CN"/>
              </w:rPr>
              <w:t>则中破</w:t>
            </w:r>
            <w:r>
              <w:rPr>
                <w:rFonts w:hint="default" w:ascii="Times New Roman" w:hAnsi="Times New Roman" w:cs="Times New Roman"/>
                <w:bCs/>
                <w:color w:val="auto"/>
                <w:sz w:val="24"/>
                <w:highlight w:val="none"/>
              </w:rPr>
              <w:t>生产能力为</w:t>
            </w:r>
            <w:r>
              <w:rPr>
                <w:rFonts w:hint="eastAsia" w:cs="Times New Roman"/>
                <w:bCs/>
                <w:color w:val="auto"/>
                <w:sz w:val="24"/>
                <w:highlight w:val="none"/>
                <w:lang w:val="en-US" w:eastAsia="zh-CN"/>
              </w:rPr>
              <w:t>10.0万</w:t>
            </w:r>
            <w:r>
              <w:rPr>
                <w:rFonts w:hint="default" w:ascii="Times New Roman" w:hAnsi="Times New Roman" w:cs="Times New Roman"/>
                <w:bCs/>
                <w:color w:val="auto"/>
                <w:sz w:val="24"/>
                <w:highlight w:val="none"/>
              </w:rPr>
              <w:t>t，</w:t>
            </w:r>
            <w:r>
              <w:rPr>
                <w:rFonts w:hint="eastAsia" w:ascii="Times New Roman" w:hAnsi="Times New Roman" w:cs="Times New Roman"/>
                <w:bCs/>
                <w:color w:val="auto"/>
                <w:sz w:val="24"/>
                <w:highlight w:val="none"/>
                <w:lang w:eastAsia="zh-CN"/>
              </w:rPr>
              <w:t>可满足本项目</w:t>
            </w:r>
            <w:r>
              <w:rPr>
                <w:rFonts w:hint="eastAsia" w:cs="Times New Roman"/>
                <w:bCs/>
                <w:color w:val="auto"/>
                <w:sz w:val="24"/>
                <w:highlight w:val="none"/>
                <w:lang w:eastAsia="zh-CN"/>
              </w:rPr>
              <w:t>中破</w:t>
            </w:r>
            <w:r>
              <w:rPr>
                <w:rFonts w:hint="default" w:ascii="Times New Roman" w:hAnsi="Times New Roman" w:cs="Times New Roman"/>
                <w:bCs/>
                <w:color w:val="auto"/>
                <w:sz w:val="24"/>
                <w:highlight w:val="none"/>
                <w:lang w:eastAsia="zh-CN"/>
              </w:rPr>
              <w:t>能力的</w:t>
            </w:r>
            <w:r>
              <w:rPr>
                <w:rFonts w:hint="default" w:ascii="Times New Roman" w:hAnsi="Times New Roman" w:cs="Times New Roman"/>
                <w:bCs/>
                <w:color w:val="auto"/>
                <w:sz w:val="24"/>
                <w:highlight w:val="none"/>
              </w:rPr>
              <w:t>需求</w:t>
            </w:r>
            <w:r>
              <w:rPr>
                <w:rFonts w:hint="eastAsia" w:ascii="Times New Roman" w:hAnsi="Times New Roman" w:cs="Times New Roman"/>
                <w:bCs/>
                <w:color w:val="auto"/>
                <w:sz w:val="24"/>
                <w:highlight w:val="none"/>
                <w:lang w:eastAsia="zh-CN"/>
              </w:rPr>
              <w:t>。</w:t>
            </w:r>
          </w:p>
          <w:p>
            <w:pPr>
              <w:adjustRightInd w:val="0"/>
              <w:snapToGrid w:val="0"/>
              <w:spacing w:line="360" w:lineRule="auto"/>
              <w:ind w:firstLine="480" w:firstLineChars="200"/>
              <w:rPr>
                <w:rFonts w:hint="eastAsia"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rPr>
              <w:fldChar w:fldCharType="begin"/>
            </w:r>
            <w:r>
              <w:rPr>
                <w:rFonts w:hint="default" w:ascii="Times New Roman" w:hAnsi="Times New Roman" w:cs="Times New Roman"/>
                <w:bCs/>
                <w:color w:val="auto"/>
                <w:sz w:val="24"/>
                <w:highlight w:val="none"/>
              </w:rPr>
              <w:instrText xml:space="preserve"> = 2 \* GB3 </w:instrText>
            </w:r>
            <w:r>
              <w:rPr>
                <w:rFonts w:hint="default" w:ascii="Times New Roman" w:hAnsi="Times New Roman" w:cs="Times New Roman"/>
                <w:bCs/>
                <w:color w:val="auto"/>
                <w:sz w:val="24"/>
                <w:highlight w:val="none"/>
              </w:rPr>
              <w:fldChar w:fldCharType="separate"/>
            </w:r>
            <w:r>
              <w:rPr>
                <w:rFonts w:hint="default" w:ascii="Times New Roman" w:hAnsi="Times New Roman" w:cs="Times New Roman"/>
                <w:bCs/>
                <w:color w:val="auto"/>
                <w:sz w:val="24"/>
                <w:highlight w:val="none"/>
              </w:rPr>
              <w:t>②</w:t>
            </w:r>
            <w:r>
              <w:rPr>
                <w:rFonts w:hint="default" w:ascii="Times New Roman" w:hAnsi="Times New Roman" w:cs="Times New Roman"/>
                <w:bCs/>
                <w:color w:val="auto"/>
                <w:sz w:val="24"/>
                <w:highlight w:val="none"/>
              </w:rPr>
              <w:fldChar w:fldCharType="end"/>
            </w:r>
            <w:r>
              <w:rPr>
                <w:rFonts w:hint="default" w:ascii="Times New Roman" w:hAnsi="Times New Roman" w:cs="Times New Roman"/>
                <w:color w:val="auto"/>
                <w:sz w:val="24"/>
                <w:highlight w:val="none"/>
              </w:rPr>
              <w:t>制砂机</w:t>
            </w:r>
            <w:r>
              <w:rPr>
                <w:rFonts w:hint="default" w:ascii="Times New Roman" w:hAnsi="Times New Roman" w:cs="Times New Roman"/>
                <w:color w:val="auto"/>
                <w:sz w:val="24"/>
                <w:highlight w:val="none"/>
                <w:lang w:eastAsia="zh-CN"/>
              </w:rPr>
              <w:t>：</w:t>
            </w:r>
            <w:r>
              <w:rPr>
                <w:rFonts w:hint="default" w:ascii="Times New Roman" w:hAnsi="Times New Roman" w:cs="Times New Roman"/>
                <w:bCs/>
                <w:color w:val="auto"/>
                <w:sz w:val="24"/>
                <w:highlight w:val="none"/>
              </w:rPr>
              <w:t>本项目</w:t>
            </w:r>
            <w:r>
              <w:rPr>
                <w:rFonts w:hint="eastAsia" w:ascii="Times New Roman" w:hAnsi="Times New Roman" w:cs="Times New Roman"/>
                <w:bCs/>
                <w:color w:val="auto"/>
                <w:sz w:val="24"/>
                <w:highlight w:val="none"/>
                <w:lang w:val="en-US" w:eastAsia="zh-CN"/>
              </w:rPr>
              <w:t>采用</w:t>
            </w:r>
            <w:r>
              <w:rPr>
                <w:rFonts w:hint="eastAsia" w:cs="Times New Roman"/>
                <w:bCs/>
                <w:color w:val="auto"/>
                <w:sz w:val="24"/>
                <w:highlight w:val="none"/>
                <w:lang w:val="en-US" w:eastAsia="zh-CN"/>
              </w:rPr>
              <w:t>冲击式</w:t>
            </w:r>
            <w:r>
              <w:rPr>
                <w:rFonts w:hint="eastAsia" w:ascii="Times New Roman" w:hAnsi="Times New Roman" w:cs="Times New Roman"/>
                <w:bCs/>
                <w:color w:val="auto"/>
                <w:sz w:val="24"/>
                <w:highlight w:val="none"/>
                <w:lang w:val="en-US" w:eastAsia="zh-CN"/>
              </w:rPr>
              <w:t>制砂机，处理能力为</w:t>
            </w:r>
            <w:r>
              <w:rPr>
                <w:rFonts w:hint="eastAsia" w:cs="Times New Roman"/>
                <w:bCs/>
                <w:color w:val="auto"/>
                <w:sz w:val="24"/>
                <w:highlight w:val="none"/>
                <w:lang w:val="en-US" w:eastAsia="zh-CN"/>
              </w:rPr>
              <w:t>25</w:t>
            </w:r>
            <w:r>
              <w:rPr>
                <w:rFonts w:hint="eastAsia" w:ascii="Times New Roman" w:hAnsi="Times New Roman" w:cs="Times New Roman"/>
                <w:bCs/>
                <w:color w:val="auto"/>
                <w:sz w:val="24"/>
                <w:highlight w:val="none"/>
                <w:lang w:val="en-US" w:eastAsia="zh-CN"/>
              </w:rPr>
              <w:t>t/h，年运行时间按2000h，则制砂能力为</w:t>
            </w:r>
            <w:r>
              <w:rPr>
                <w:rFonts w:hint="eastAsia" w:cs="Times New Roman"/>
                <w:bCs/>
                <w:color w:val="auto"/>
                <w:sz w:val="24"/>
                <w:highlight w:val="none"/>
                <w:lang w:val="en-US" w:eastAsia="zh-CN"/>
              </w:rPr>
              <w:t>5</w:t>
            </w:r>
            <w:r>
              <w:rPr>
                <w:rFonts w:hint="eastAsia" w:ascii="Times New Roman" w:hAnsi="Times New Roman" w:cs="Times New Roman"/>
                <w:bCs/>
                <w:color w:val="auto"/>
                <w:sz w:val="24"/>
                <w:highlight w:val="none"/>
                <w:lang w:val="en-US" w:eastAsia="zh-CN"/>
              </w:rPr>
              <w:t>万吨，可满足本项目制砂能力的需求。</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cs="Times New Roman"/>
                <w:bCs/>
                <w:color w:val="auto"/>
                <w:sz w:val="24"/>
                <w:highlight w:val="none"/>
                <w:lang w:val="en-US" w:eastAsia="zh-CN"/>
              </w:rPr>
            </w:pPr>
            <w:r>
              <w:rPr>
                <w:rFonts w:hint="eastAsia" w:cs="Times New Roman"/>
                <w:bCs/>
                <w:color w:val="auto"/>
                <w:sz w:val="24"/>
                <w:highlight w:val="none"/>
                <w:lang w:val="en-US" w:eastAsia="zh-CN"/>
              </w:rPr>
              <w:t>③洗砂机：</w:t>
            </w:r>
            <w:r>
              <w:rPr>
                <w:rFonts w:hint="default" w:ascii="Times New Roman" w:hAnsi="Times New Roman" w:cs="Times New Roman"/>
                <w:bCs/>
                <w:color w:val="auto"/>
                <w:sz w:val="24"/>
                <w:highlight w:val="none"/>
              </w:rPr>
              <w:t>本项目</w:t>
            </w:r>
            <w:r>
              <w:rPr>
                <w:rFonts w:hint="eastAsia" w:cs="Times New Roman"/>
                <w:bCs/>
                <w:color w:val="auto"/>
                <w:sz w:val="24"/>
                <w:highlight w:val="none"/>
                <w:lang w:eastAsia="zh-CN"/>
              </w:rPr>
              <w:t>设</w:t>
            </w:r>
            <w:r>
              <w:rPr>
                <w:rFonts w:hint="eastAsia" w:cs="Times New Roman"/>
                <w:bCs/>
                <w:color w:val="auto"/>
                <w:sz w:val="24"/>
                <w:highlight w:val="none"/>
                <w:lang w:val="en-US" w:eastAsia="zh-CN"/>
              </w:rPr>
              <w:t>1台轮式洗</w:t>
            </w:r>
            <w:r>
              <w:rPr>
                <w:rFonts w:hint="eastAsia" w:ascii="Times New Roman" w:hAnsi="Times New Roman" w:cs="Times New Roman"/>
                <w:bCs/>
                <w:color w:val="auto"/>
                <w:sz w:val="24"/>
                <w:highlight w:val="none"/>
                <w:lang w:val="en-US" w:eastAsia="zh-CN"/>
              </w:rPr>
              <w:t>砂机，</w:t>
            </w:r>
            <w:r>
              <w:rPr>
                <w:rFonts w:hint="eastAsia" w:cs="Times New Roman"/>
                <w:bCs/>
                <w:color w:val="auto"/>
                <w:sz w:val="24"/>
                <w:highlight w:val="none"/>
                <w:lang w:val="en-US" w:eastAsia="zh-CN"/>
              </w:rPr>
              <w:t>每台</w:t>
            </w:r>
            <w:r>
              <w:rPr>
                <w:rFonts w:hint="eastAsia" w:ascii="Times New Roman" w:hAnsi="Times New Roman" w:cs="Times New Roman"/>
                <w:bCs/>
                <w:color w:val="auto"/>
                <w:sz w:val="24"/>
                <w:highlight w:val="none"/>
                <w:lang w:val="en-US" w:eastAsia="zh-CN"/>
              </w:rPr>
              <w:t>处理能力为</w:t>
            </w:r>
            <w:r>
              <w:rPr>
                <w:rFonts w:hint="eastAsia" w:cs="Times New Roman"/>
                <w:bCs/>
                <w:color w:val="auto"/>
                <w:sz w:val="24"/>
                <w:highlight w:val="none"/>
                <w:lang w:val="en-US" w:eastAsia="zh-CN"/>
              </w:rPr>
              <w:t>20</w:t>
            </w:r>
            <w:r>
              <w:rPr>
                <w:rFonts w:hint="eastAsia" w:ascii="Times New Roman" w:hAnsi="Times New Roman" w:cs="Times New Roman"/>
                <w:bCs/>
                <w:color w:val="auto"/>
                <w:sz w:val="24"/>
                <w:highlight w:val="none"/>
                <w:lang w:val="en-US" w:eastAsia="zh-CN"/>
              </w:rPr>
              <w:t>t/h，年运行时间按2000h，则</w:t>
            </w:r>
            <w:r>
              <w:rPr>
                <w:rFonts w:hint="eastAsia" w:cs="Times New Roman"/>
                <w:bCs/>
                <w:color w:val="auto"/>
                <w:sz w:val="24"/>
                <w:highlight w:val="none"/>
                <w:lang w:val="en-US" w:eastAsia="zh-CN"/>
              </w:rPr>
              <w:t>洗</w:t>
            </w:r>
            <w:r>
              <w:rPr>
                <w:rFonts w:hint="eastAsia" w:ascii="Times New Roman" w:hAnsi="Times New Roman" w:cs="Times New Roman"/>
                <w:bCs/>
                <w:color w:val="auto"/>
                <w:sz w:val="24"/>
                <w:highlight w:val="none"/>
                <w:lang w:val="en-US" w:eastAsia="zh-CN"/>
              </w:rPr>
              <w:t>砂能力为</w:t>
            </w:r>
            <w:r>
              <w:rPr>
                <w:rFonts w:hint="eastAsia" w:cs="Times New Roman"/>
                <w:bCs/>
                <w:color w:val="auto"/>
                <w:sz w:val="24"/>
                <w:highlight w:val="none"/>
                <w:lang w:val="en-US" w:eastAsia="zh-CN"/>
              </w:rPr>
              <w:t>5</w:t>
            </w:r>
            <w:r>
              <w:rPr>
                <w:rFonts w:hint="eastAsia" w:ascii="Times New Roman" w:hAnsi="Times New Roman" w:cs="Times New Roman"/>
                <w:bCs/>
                <w:color w:val="auto"/>
                <w:sz w:val="24"/>
                <w:highlight w:val="none"/>
                <w:lang w:val="en-US" w:eastAsia="zh-CN"/>
              </w:rPr>
              <w:t>万吨，可满足本项目</w:t>
            </w:r>
            <w:r>
              <w:rPr>
                <w:rFonts w:hint="eastAsia" w:cs="Times New Roman"/>
                <w:bCs/>
                <w:color w:val="auto"/>
                <w:sz w:val="24"/>
                <w:highlight w:val="none"/>
                <w:lang w:val="en-US" w:eastAsia="zh-CN"/>
              </w:rPr>
              <w:t>洗</w:t>
            </w:r>
            <w:r>
              <w:rPr>
                <w:rFonts w:hint="eastAsia" w:ascii="Times New Roman" w:hAnsi="Times New Roman" w:cs="Times New Roman"/>
                <w:bCs/>
                <w:color w:val="auto"/>
                <w:sz w:val="24"/>
                <w:highlight w:val="none"/>
                <w:lang w:val="en-US" w:eastAsia="zh-CN"/>
              </w:rPr>
              <w:t>砂能力的需求。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bCs/>
                <w:color w:val="auto"/>
                <w:sz w:val="24"/>
                <w:highlight w:val="none"/>
                <w:lang w:val="en-US" w:eastAsia="zh-CN"/>
              </w:rPr>
            </w:pPr>
            <w:r>
              <w:rPr>
                <w:rFonts w:hint="eastAsia" w:cs="Times New Roman"/>
                <w:bCs/>
                <w:color w:val="auto"/>
                <w:sz w:val="24"/>
                <w:highlight w:val="none"/>
                <w:lang w:val="en-US" w:eastAsia="zh-CN"/>
              </w:rPr>
              <w:t>④脱水机：</w:t>
            </w:r>
            <w:r>
              <w:rPr>
                <w:rFonts w:hint="default" w:ascii="Times New Roman" w:hAnsi="Times New Roman" w:cs="Times New Roman"/>
                <w:bCs/>
                <w:color w:val="auto"/>
                <w:sz w:val="24"/>
                <w:highlight w:val="none"/>
              </w:rPr>
              <w:t>本项目</w:t>
            </w:r>
            <w:r>
              <w:rPr>
                <w:rFonts w:hint="eastAsia" w:ascii="Times New Roman" w:hAnsi="Times New Roman" w:cs="Times New Roman"/>
                <w:bCs/>
                <w:color w:val="auto"/>
                <w:sz w:val="24"/>
                <w:highlight w:val="none"/>
                <w:lang w:val="en-US" w:eastAsia="zh-CN"/>
              </w:rPr>
              <w:t>采用</w:t>
            </w:r>
            <w:r>
              <w:rPr>
                <w:rFonts w:hint="eastAsia" w:cs="Times New Roman"/>
                <w:bCs/>
                <w:color w:val="auto"/>
                <w:sz w:val="24"/>
                <w:highlight w:val="none"/>
                <w:lang w:val="en-US" w:eastAsia="zh-CN"/>
              </w:rPr>
              <w:t>1台脱水筛</w:t>
            </w:r>
            <w:r>
              <w:rPr>
                <w:rFonts w:hint="eastAsia" w:ascii="Times New Roman" w:hAnsi="Times New Roman" w:cs="Times New Roman"/>
                <w:bCs/>
                <w:color w:val="auto"/>
                <w:sz w:val="24"/>
                <w:highlight w:val="none"/>
                <w:lang w:val="en-US" w:eastAsia="zh-CN"/>
              </w:rPr>
              <w:t>，</w:t>
            </w:r>
            <w:r>
              <w:rPr>
                <w:rFonts w:hint="eastAsia" w:cs="Times New Roman"/>
                <w:bCs/>
                <w:color w:val="auto"/>
                <w:sz w:val="24"/>
                <w:highlight w:val="none"/>
                <w:lang w:val="en-US" w:eastAsia="zh-CN"/>
              </w:rPr>
              <w:t>每台</w:t>
            </w:r>
            <w:r>
              <w:rPr>
                <w:rFonts w:hint="eastAsia" w:ascii="Times New Roman" w:hAnsi="Times New Roman" w:cs="Times New Roman"/>
                <w:bCs/>
                <w:color w:val="auto"/>
                <w:sz w:val="24"/>
                <w:highlight w:val="none"/>
                <w:lang w:val="en-US" w:eastAsia="zh-CN"/>
              </w:rPr>
              <w:t>处理能力为</w:t>
            </w:r>
            <w:r>
              <w:rPr>
                <w:rFonts w:hint="eastAsia" w:cs="Times New Roman"/>
                <w:bCs/>
                <w:color w:val="auto"/>
                <w:sz w:val="24"/>
                <w:highlight w:val="none"/>
                <w:lang w:val="en-US" w:eastAsia="zh-CN"/>
              </w:rPr>
              <w:t>25</w:t>
            </w:r>
            <w:r>
              <w:rPr>
                <w:rFonts w:hint="eastAsia" w:ascii="Times New Roman" w:hAnsi="Times New Roman" w:cs="Times New Roman"/>
                <w:bCs/>
                <w:color w:val="auto"/>
                <w:sz w:val="24"/>
                <w:highlight w:val="none"/>
                <w:lang w:val="en-US" w:eastAsia="zh-CN"/>
              </w:rPr>
              <w:t>t/h，年运行时间按2000h，则</w:t>
            </w:r>
            <w:r>
              <w:rPr>
                <w:rFonts w:hint="eastAsia" w:cs="Times New Roman"/>
                <w:bCs/>
                <w:color w:val="auto"/>
                <w:sz w:val="24"/>
                <w:highlight w:val="none"/>
                <w:lang w:val="en-US" w:eastAsia="zh-CN"/>
              </w:rPr>
              <w:t>脱水</w:t>
            </w:r>
            <w:r>
              <w:rPr>
                <w:rFonts w:hint="eastAsia" w:ascii="Times New Roman" w:hAnsi="Times New Roman" w:cs="Times New Roman"/>
                <w:bCs/>
                <w:color w:val="auto"/>
                <w:sz w:val="24"/>
                <w:highlight w:val="none"/>
                <w:lang w:val="en-US" w:eastAsia="zh-CN"/>
              </w:rPr>
              <w:t>能力为</w:t>
            </w:r>
            <w:r>
              <w:rPr>
                <w:rFonts w:hint="eastAsia" w:cs="Times New Roman"/>
                <w:bCs/>
                <w:color w:val="auto"/>
                <w:sz w:val="24"/>
                <w:highlight w:val="none"/>
                <w:lang w:val="en-US" w:eastAsia="zh-CN"/>
              </w:rPr>
              <w:t>5</w:t>
            </w:r>
            <w:r>
              <w:rPr>
                <w:rFonts w:hint="eastAsia" w:ascii="Times New Roman" w:hAnsi="Times New Roman" w:cs="Times New Roman"/>
                <w:bCs/>
                <w:color w:val="auto"/>
                <w:sz w:val="24"/>
                <w:highlight w:val="none"/>
                <w:lang w:val="en-US" w:eastAsia="zh-CN"/>
              </w:rPr>
              <w:t>万吨，可满足本项目</w:t>
            </w:r>
            <w:r>
              <w:rPr>
                <w:rFonts w:hint="eastAsia" w:cs="Times New Roman"/>
                <w:bCs/>
                <w:color w:val="auto"/>
                <w:sz w:val="24"/>
                <w:highlight w:val="none"/>
                <w:lang w:val="en-US" w:eastAsia="zh-CN"/>
              </w:rPr>
              <w:t>脱水</w:t>
            </w:r>
            <w:r>
              <w:rPr>
                <w:rFonts w:hint="eastAsia" w:ascii="Times New Roman" w:hAnsi="Times New Roman" w:cs="Times New Roman"/>
                <w:bCs/>
                <w:color w:val="auto"/>
                <w:sz w:val="24"/>
                <w:highlight w:val="none"/>
                <w:lang w:val="en-US" w:eastAsia="zh-CN"/>
              </w:rPr>
              <w:t>能力的需求。</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7、总平面布置</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本项目场地面积</w:t>
            </w:r>
            <w:r>
              <w:rPr>
                <w:rFonts w:hint="eastAsia" w:cs="Times New Roman"/>
                <w:color w:val="auto"/>
                <w:sz w:val="24"/>
                <w:highlight w:val="none"/>
                <w:lang w:val="en-US" w:eastAsia="zh-CN"/>
              </w:rPr>
              <w:t>25.6</w:t>
            </w:r>
            <w:r>
              <w:rPr>
                <w:rFonts w:hint="eastAsia" w:ascii="Times New Roman" w:hAnsi="Times New Roman" w:cs="Times New Roman"/>
                <w:color w:val="auto"/>
                <w:sz w:val="24"/>
                <w:highlight w:val="none"/>
                <w:lang w:val="en-US" w:eastAsia="zh-CN"/>
              </w:rPr>
              <w:t>亩（</w:t>
            </w: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7066.5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，包括原料库、生产车间、成品库和办公室等。其中原料库位于</w:t>
            </w:r>
            <w:r>
              <w:rPr>
                <w:rFonts w:hint="eastAsia" w:cs="Times New Roman"/>
                <w:color w:val="auto"/>
                <w:sz w:val="24"/>
                <w:highlight w:val="none"/>
                <w:lang w:eastAsia="zh-CN"/>
              </w:rPr>
              <w:t>场地</w:t>
            </w:r>
            <w:r>
              <w:rPr>
                <w:rFonts w:hint="default" w:ascii="Times New Roman" w:hAnsi="Times New Roman" w:cs="Times New Roman"/>
                <w:color w:val="auto"/>
                <w:sz w:val="24"/>
                <w:highlight w:val="none"/>
                <w:lang w:eastAsia="zh-CN"/>
              </w:rPr>
              <w:t>西</w:t>
            </w:r>
            <w:r>
              <w:rPr>
                <w:rFonts w:hint="default" w:ascii="Times New Roman" w:hAnsi="Times New Roman" w:cs="Times New Roman"/>
                <w:color w:val="auto"/>
                <w:sz w:val="24"/>
                <w:highlight w:val="none"/>
              </w:rPr>
              <w:t>侧；生产车间位于场地</w:t>
            </w:r>
            <w:r>
              <w:rPr>
                <w:rFonts w:hint="eastAsia" w:ascii="Times New Roman" w:hAnsi="Times New Roman" w:cs="Times New Roman"/>
                <w:color w:val="auto"/>
                <w:sz w:val="24"/>
                <w:highlight w:val="none"/>
                <w:lang w:eastAsia="zh-CN"/>
              </w:rPr>
              <w:t>北</w:t>
            </w:r>
            <w:r>
              <w:rPr>
                <w:rFonts w:hint="default" w:ascii="Times New Roman" w:hAnsi="Times New Roman" w:cs="Times New Roman"/>
                <w:color w:val="auto"/>
                <w:sz w:val="24"/>
                <w:highlight w:val="none"/>
              </w:rPr>
              <w:t>侧</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成品库位于场地</w:t>
            </w:r>
            <w:r>
              <w:rPr>
                <w:rFonts w:hint="eastAsia" w:cs="Times New Roman"/>
                <w:color w:val="auto"/>
                <w:sz w:val="24"/>
                <w:highlight w:val="none"/>
                <w:lang w:eastAsia="zh-CN"/>
              </w:rPr>
              <w:t>东</w:t>
            </w:r>
            <w:r>
              <w:rPr>
                <w:rFonts w:hint="default" w:ascii="Times New Roman" w:hAnsi="Times New Roman" w:cs="Times New Roman"/>
                <w:color w:val="auto"/>
                <w:sz w:val="24"/>
                <w:highlight w:val="none"/>
              </w:rPr>
              <w:t>侧，办公生活区位于厂区</w:t>
            </w:r>
            <w:r>
              <w:rPr>
                <w:rFonts w:hint="eastAsia" w:cs="Times New Roman"/>
                <w:color w:val="auto"/>
                <w:sz w:val="24"/>
                <w:highlight w:val="none"/>
                <w:lang w:eastAsia="zh-CN"/>
              </w:rPr>
              <w:t>南</w:t>
            </w:r>
            <w:r>
              <w:rPr>
                <w:rFonts w:hint="default" w:ascii="Times New Roman" w:hAnsi="Times New Roman" w:cs="Times New Roman"/>
                <w:color w:val="auto"/>
                <w:sz w:val="24"/>
                <w:highlight w:val="none"/>
              </w:rPr>
              <w:t>侧；废水沉淀池位于</w:t>
            </w:r>
            <w:r>
              <w:rPr>
                <w:rFonts w:hint="eastAsia" w:cs="Times New Roman"/>
                <w:color w:val="auto"/>
                <w:sz w:val="24"/>
                <w:highlight w:val="none"/>
                <w:lang w:eastAsia="zh-CN"/>
              </w:rPr>
              <w:t>生产车间北</w:t>
            </w:r>
            <w:r>
              <w:rPr>
                <w:rFonts w:hint="default" w:ascii="Times New Roman" w:hAnsi="Times New Roman" w:cs="Times New Roman"/>
                <w:color w:val="auto"/>
                <w:sz w:val="24"/>
                <w:highlight w:val="none"/>
              </w:rPr>
              <w:t>侧，为地下结构，主出入口位于厂区</w:t>
            </w:r>
            <w:r>
              <w:rPr>
                <w:rFonts w:hint="eastAsia" w:cs="Times New Roman"/>
                <w:color w:val="auto"/>
                <w:sz w:val="24"/>
                <w:highlight w:val="none"/>
                <w:lang w:eastAsia="zh-CN"/>
              </w:rPr>
              <w:t>西</w:t>
            </w:r>
            <w:r>
              <w:rPr>
                <w:rFonts w:hint="default" w:ascii="Times New Roman" w:hAnsi="Times New Roman" w:cs="Times New Roman"/>
                <w:color w:val="auto"/>
                <w:sz w:val="24"/>
                <w:highlight w:val="none"/>
              </w:rPr>
              <w:t>侧，配套设置洗车平台、</w:t>
            </w:r>
            <w:r>
              <w:rPr>
                <w:rFonts w:hint="default" w:ascii="Times New Roman" w:hAnsi="Times New Roman" w:cs="Times New Roman"/>
                <w:color w:val="auto"/>
                <w:sz w:val="24"/>
                <w:highlight w:val="none"/>
                <w:lang w:eastAsia="zh-CN"/>
              </w:rPr>
              <w:t>磅房</w:t>
            </w:r>
            <w:r>
              <w:rPr>
                <w:rFonts w:hint="default" w:ascii="Times New Roman" w:hAnsi="Times New Roman" w:cs="Times New Roman"/>
                <w:color w:val="auto"/>
                <w:sz w:val="24"/>
                <w:highlight w:val="none"/>
              </w:rPr>
              <w:t>等。</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项目总平面布置图见附图2。</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8、生产制度和职工定员</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年工作日2</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0天，每天工作8h</w:t>
            </w:r>
            <w:r>
              <w:rPr>
                <w:rFonts w:hint="eastAsia" w:cs="Times New Roman"/>
                <w:color w:val="auto"/>
                <w:sz w:val="24"/>
                <w:lang w:eastAsia="zh-CN"/>
              </w:rPr>
              <w:t>，主要集中在</w:t>
            </w:r>
            <w:r>
              <w:rPr>
                <w:rFonts w:hint="eastAsia" w:cs="Times New Roman"/>
                <w:color w:val="auto"/>
                <w:sz w:val="24"/>
                <w:lang w:val="en-US" w:eastAsia="zh-CN"/>
              </w:rPr>
              <w:t>3月~11月份</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劳动定员</w:t>
            </w:r>
            <w:r>
              <w:rPr>
                <w:rFonts w:hint="eastAsia" w:cs="Times New Roman"/>
                <w:color w:val="auto"/>
                <w:sz w:val="24"/>
                <w:lang w:val="en-US" w:eastAsia="zh-CN"/>
              </w:rPr>
              <w:t>10</w:t>
            </w:r>
            <w:r>
              <w:rPr>
                <w:rFonts w:hint="default" w:ascii="Times New Roman" w:hAnsi="Times New Roman" w:cs="Times New Roman"/>
                <w:color w:val="auto"/>
                <w:sz w:val="24"/>
              </w:rPr>
              <w:t>人，均为附近村民，不提供食宿。</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9、公用工程</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9.1给排水</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（1）水源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本项目生产用水来源于</w:t>
            </w:r>
            <w:r>
              <w:rPr>
                <w:rFonts w:hint="eastAsia" w:cs="Times New Roman"/>
                <w:color w:val="auto"/>
                <w:sz w:val="24"/>
                <w:lang w:eastAsia="zh-CN"/>
              </w:rPr>
              <w:t>地表水，严禁采用深井水</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（2）给水</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项目给水主要包括制砂机用水、洗砂机用水、堆场洒水、清洗平台补充水、生活用水及绿化用水等。</w:t>
            </w:r>
          </w:p>
          <w:p>
            <w:pPr>
              <w:pStyle w:val="2"/>
              <w:spacing w:line="360" w:lineRule="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 1 \* GB3 </w:instrText>
            </w:r>
            <w:r>
              <w:rPr>
                <w:rFonts w:hint="default" w:ascii="Times New Roman" w:hAnsi="Times New Roman" w:cs="Times New Roman"/>
                <w:color w:val="auto"/>
                <w:sz w:val="24"/>
                <w:szCs w:val="24"/>
                <w:lang w:val="en-US" w:eastAsia="zh-CN"/>
              </w:rPr>
              <w:fldChar w:fldCharType="separate"/>
            </w: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val="en-US" w:eastAsia="zh-CN"/>
              </w:rPr>
              <w:fldChar w:fldCharType="end"/>
            </w:r>
            <w:r>
              <w:rPr>
                <w:rFonts w:hint="default" w:ascii="Times New Roman" w:hAnsi="Times New Roman" w:cs="Times New Roman"/>
                <w:color w:val="auto"/>
                <w:sz w:val="24"/>
                <w:szCs w:val="24"/>
                <w:lang w:val="en-US" w:eastAsia="zh-CN"/>
              </w:rPr>
              <w:t>制砂机用水</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本项目采用湿法制砂，制砂过程中会加入定量的水，减少粉尘产生情况，加水量为0.05t/t-原料，本项目年制砂</w:t>
            </w:r>
            <w:r>
              <w:rPr>
                <w:rFonts w:hint="eastAsia" w:cs="Times New Roman"/>
                <w:bCs/>
                <w:color w:val="auto"/>
                <w:sz w:val="24"/>
                <w:lang w:val="en-US" w:eastAsia="zh-CN"/>
              </w:rPr>
              <w:t>5</w:t>
            </w:r>
            <w:r>
              <w:rPr>
                <w:rFonts w:hint="default" w:ascii="Times New Roman" w:hAnsi="Times New Roman" w:cs="Times New Roman"/>
                <w:bCs/>
                <w:color w:val="auto"/>
                <w:sz w:val="24"/>
              </w:rPr>
              <w:t>0000t，则需要加水量为</w:t>
            </w:r>
            <w:r>
              <w:rPr>
                <w:rFonts w:hint="eastAsia" w:cs="Times New Roman"/>
                <w:bCs/>
                <w:color w:val="auto"/>
                <w:sz w:val="24"/>
                <w:lang w:val="en-US" w:eastAsia="zh-CN"/>
              </w:rPr>
              <w:t>25</w:t>
            </w:r>
            <w:r>
              <w:rPr>
                <w:rFonts w:hint="default" w:ascii="Times New Roman" w:hAnsi="Times New Roman" w:cs="Times New Roman"/>
                <w:bCs/>
                <w:color w:val="auto"/>
                <w:sz w:val="24"/>
              </w:rPr>
              <w:t>00t/a（</w:t>
            </w:r>
            <w:r>
              <w:rPr>
                <w:rFonts w:hint="eastAsia" w:cs="Times New Roman"/>
                <w:bCs/>
                <w:color w:val="auto"/>
                <w:sz w:val="24"/>
                <w:lang w:val="en-US" w:eastAsia="zh-CN"/>
              </w:rPr>
              <w:t>10</w:t>
            </w:r>
            <w:r>
              <w:rPr>
                <w:rFonts w:hint="default" w:ascii="Times New Roman" w:hAnsi="Times New Roman" w:cs="Times New Roman"/>
                <w:bCs/>
                <w:color w:val="auto"/>
                <w:sz w:val="24"/>
              </w:rPr>
              <w:t>t/d）。</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②</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洗砂机用水</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本项目生产用水主要为洗砂机洗料用水，根据企业提供资料，洗砂机用水量约为0.6m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/t-原料，本项目</w:t>
            </w:r>
            <w:r>
              <w:rPr>
                <w:rFonts w:hint="default" w:ascii="Times New Roman" w:hAnsi="Times New Roman" w:cs="Times New Roman"/>
                <w:bCs/>
                <w:color w:val="auto"/>
                <w:sz w:val="24"/>
                <w:lang w:eastAsia="zh-CN"/>
              </w:rPr>
              <w:t>日</w:t>
            </w:r>
            <w:r>
              <w:rPr>
                <w:rFonts w:hint="default" w:ascii="Times New Roman" w:hAnsi="Times New Roman" w:cs="Times New Roman"/>
                <w:bCs/>
                <w:color w:val="auto"/>
                <w:sz w:val="24"/>
              </w:rPr>
              <w:t>洗砂量</w:t>
            </w:r>
            <w:r>
              <w:rPr>
                <w:rFonts w:hint="default" w:ascii="Times New Roman" w:hAnsi="Times New Roman" w:cs="Times New Roman"/>
                <w:bCs/>
                <w:color w:val="auto"/>
                <w:sz w:val="24"/>
                <w:lang w:eastAsia="zh-CN"/>
              </w:rPr>
              <w:t>约</w:t>
            </w:r>
            <w:r>
              <w:rPr>
                <w:rFonts w:hint="eastAsia" w:cs="Times New Roman"/>
                <w:bCs/>
                <w:color w:val="auto"/>
                <w:sz w:val="24"/>
                <w:lang w:val="en-US" w:eastAsia="zh-CN"/>
              </w:rPr>
              <w:t>20</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吨，则洗料用水量约</w:t>
            </w:r>
            <w:r>
              <w:rPr>
                <w:rFonts w:hint="eastAsia" w:cs="Times New Roman"/>
                <w:bCs/>
                <w:color w:val="auto"/>
                <w:sz w:val="24"/>
                <w:lang w:val="en-US" w:eastAsia="zh-CN"/>
              </w:rPr>
              <w:t>120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项目设置1个容积为</w:t>
            </w:r>
            <w:r>
              <w:rPr>
                <w:rFonts w:hint="eastAsia" w:cs="Times New Roman"/>
                <w:bCs/>
                <w:color w:val="auto"/>
                <w:sz w:val="24"/>
                <w:highlight w:val="none"/>
                <w:lang w:val="en-US" w:eastAsia="zh-CN"/>
              </w:rPr>
              <w:t>15</w:t>
            </w:r>
            <w:r>
              <w:rPr>
                <w:rFonts w:hint="default" w:ascii="Times New Roman" w:hAnsi="Times New Roman" w:cs="Times New Roman"/>
                <w:bCs/>
                <w:color w:val="auto"/>
                <w:sz w:val="24"/>
                <w:highlight w:val="none"/>
              </w:rPr>
              <w:t>0m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废水收集池（三级沉淀），经沉淀后清水全部回用于生产，</w:t>
            </w:r>
            <w:r>
              <w:rPr>
                <w:rFonts w:hint="default" w:ascii="Times New Roman" w:hAnsi="Times New Roman" w:cs="Times New Roman"/>
                <w:bCs/>
                <w:color w:val="auto"/>
                <w:sz w:val="24"/>
                <w:highlight w:val="none"/>
                <w:lang w:eastAsia="zh-CN"/>
              </w:rPr>
              <w:t>回用率按</w:t>
            </w:r>
            <w:r>
              <w:rPr>
                <w:rFonts w:hint="default" w:ascii="Times New Roman" w:hAnsi="Times New Roman" w:cs="Times New Roman"/>
                <w:bCs/>
                <w:color w:val="auto"/>
                <w:sz w:val="24"/>
                <w:highlight w:val="none"/>
                <w:lang w:val="en-US" w:eastAsia="zh-CN"/>
              </w:rPr>
              <w:t>9</w:t>
            </w:r>
            <w:r>
              <w:rPr>
                <w:rFonts w:hint="eastAsia" w:cs="Times New Roman"/>
                <w:bCs/>
                <w:color w:val="auto"/>
                <w:sz w:val="24"/>
                <w:highlight w:val="none"/>
                <w:lang w:val="en-US" w:eastAsia="zh-CN"/>
              </w:rPr>
              <w:t>0</w:t>
            </w:r>
            <w:r>
              <w:rPr>
                <w:rFonts w:hint="default" w:ascii="Times New Roman" w:hAnsi="Times New Roman" w:cs="Times New Roman"/>
                <w:bCs/>
                <w:color w:val="auto"/>
                <w:sz w:val="24"/>
                <w:highlight w:val="none"/>
                <w:lang w:val="en-US" w:eastAsia="zh-CN"/>
              </w:rPr>
              <w:t>%计，则</w:t>
            </w:r>
            <w:r>
              <w:rPr>
                <w:rFonts w:hint="default" w:ascii="Times New Roman" w:hAnsi="Times New Roman" w:cs="Times New Roman"/>
                <w:bCs/>
                <w:color w:val="auto"/>
                <w:sz w:val="24"/>
                <w:highlight w:val="none"/>
              </w:rPr>
              <w:t>需要日补充新鲜水量为</w:t>
            </w:r>
            <w:r>
              <w:rPr>
                <w:rFonts w:hint="eastAsia" w:cs="Times New Roman"/>
                <w:bCs/>
                <w:color w:val="auto"/>
                <w:sz w:val="24"/>
                <w:highlight w:val="none"/>
                <w:lang w:val="en-US" w:eastAsia="zh-CN"/>
              </w:rPr>
              <w:t>12</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eastAsia" w:cs="Times New Roman"/>
                <w:bCs/>
                <w:color w:val="auto"/>
                <w:sz w:val="24"/>
                <w:highlight w:val="none"/>
                <w:lang w:val="en-US" w:eastAsia="zh-CN"/>
              </w:rPr>
              <w:t>30</w:t>
            </w:r>
            <w:r>
              <w:rPr>
                <w:rFonts w:hint="default" w:ascii="Times New Roman" w:hAnsi="Times New Roman" w:cs="Times New Roman"/>
                <w:bCs/>
                <w:color w:val="auto"/>
                <w:sz w:val="24"/>
                <w:highlight w:val="none"/>
              </w:rPr>
              <w:t>00m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p>
          <w:p>
            <w:pPr>
              <w:autoSpaceDE w:val="0"/>
              <w:autoSpaceDN w:val="0"/>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③</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堆场洒水</w:t>
            </w:r>
          </w:p>
          <w:p>
            <w:pPr>
              <w:autoSpaceDE w:val="0"/>
              <w:autoSpaceDN w:val="0"/>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原料堆场、成品堆场洒水量按</w:t>
            </w:r>
            <w:r>
              <w:rPr>
                <w:rFonts w:hint="eastAsia" w:cs="Times New Roman"/>
                <w:bCs/>
                <w:color w:val="auto"/>
                <w:sz w:val="24"/>
                <w:lang w:val="en-US" w:eastAsia="zh-CN"/>
              </w:rPr>
              <w:t>0.5</w:t>
            </w:r>
            <w:r>
              <w:rPr>
                <w:rFonts w:hint="default" w:ascii="Times New Roman" w:hAnsi="Times New Roman" w:cs="Times New Roman"/>
                <w:bCs/>
                <w:color w:val="auto"/>
                <w:sz w:val="24"/>
              </w:rPr>
              <w:t>L/m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•次计，每天2次，其中原料库面积</w:t>
            </w:r>
            <w:r>
              <w:rPr>
                <w:rFonts w:hint="eastAsia" w:cs="Times New Roman"/>
                <w:bCs/>
                <w:color w:val="auto"/>
                <w:sz w:val="24"/>
                <w:lang w:val="en-US" w:eastAsia="zh-CN"/>
              </w:rPr>
              <w:t>30</w:t>
            </w:r>
            <w:r>
              <w:rPr>
                <w:rFonts w:hint="default" w:ascii="Times New Roman" w:hAnsi="Times New Roman" w:cs="Times New Roman"/>
                <w:bCs/>
                <w:color w:val="auto"/>
                <w:sz w:val="24"/>
              </w:rPr>
              <w:t>00m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，成品库面积</w:t>
            </w:r>
            <w:r>
              <w:rPr>
                <w:rFonts w:hint="eastAsia" w:cs="Times New Roman"/>
                <w:bCs/>
                <w:color w:val="auto"/>
                <w:sz w:val="24"/>
                <w:lang w:val="en-US" w:eastAsia="zh-CN"/>
              </w:rPr>
              <w:t>30</w:t>
            </w:r>
            <w:r>
              <w:rPr>
                <w:rFonts w:hint="default" w:ascii="Times New Roman" w:hAnsi="Times New Roman" w:cs="Times New Roman"/>
                <w:bCs/>
                <w:color w:val="auto"/>
                <w:sz w:val="24"/>
              </w:rPr>
              <w:t>00m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，则洒水量为</w:t>
            </w:r>
            <w:r>
              <w:rPr>
                <w:rFonts w:hint="eastAsia" w:cs="Times New Roman"/>
                <w:bCs/>
                <w:color w:val="auto"/>
                <w:sz w:val="24"/>
                <w:lang w:val="en-US" w:eastAsia="zh-CN"/>
              </w:rPr>
              <w:t>6</w:t>
            </w:r>
            <w:r>
              <w:rPr>
                <w:rFonts w:hint="default" w:ascii="Times New Roman" w:hAnsi="Times New Roman" w:cs="Times New Roman"/>
                <w:bCs/>
                <w:color w:val="auto"/>
                <w:sz w:val="24"/>
              </w:rPr>
              <w:t>m³/d（</w:t>
            </w:r>
            <w:r>
              <w:rPr>
                <w:rFonts w:hint="eastAsia" w:cs="Times New Roman"/>
                <w:bCs/>
                <w:color w:val="auto"/>
                <w:sz w:val="24"/>
                <w:lang w:val="en-US" w:eastAsia="zh-CN"/>
              </w:rPr>
              <w:t>150</w:t>
            </w:r>
            <w:r>
              <w:rPr>
                <w:rFonts w:hint="default" w:ascii="Times New Roman" w:hAnsi="Times New Roman" w:cs="Times New Roman"/>
                <w:bCs/>
                <w:color w:val="auto"/>
                <w:sz w:val="24"/>
              </w:rPr>
              <w:t>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4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④</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洗车平台补充水</w:t>
            </w:r>
          </w:p>
          <w:p>
            <w:pPr>
              <w:widowControl/>
              <w:adjustRightInd w:val="0"/>
              <w:snapToGrid w:val="0"/>
              <w:spacing w:line="360" w:lineRule="auto"/>
              <w:ind w:firstLine="480" w:firstLineChars="200"/>
              <w:rPr>
                <w:rFonts w:hint="default" w:ascii="Times New Roman" w:hAnsi="Times New Roman" w:cs="Times New Roman"/>
                <w:bCs/>
                <w:color w:val="auto"/>
                <w:sz w:val="24"/>
                <w:highlight w:val="green"/>
              </w:rPr>
            </w:pPr>
            <w:r>
              <w:rPr>
                <w:rFonts w:hint="default" w:ascii="Times New Roman" w:hAnsi="Times New Roman" w:cs="Times New Roman"/>
                <w:bCs/>
                <w:color w:val="auto"/>
                <w:sz w:val="24"/>
              </w:rPr>
              <w:t>本项目在出口处设置洗车平台一个，用于清洗出厂运输车辆车身及轮胎泥沙，出厂运输车辆载重按20t计算，本项目年运输量</w:t>
            </w:r>
            <w:r>
              <w:rPr>
                <w:rFonts w:hint="eastAsia" w:cs="Times New Roman"/>
                <w:bCs/>
                <w:color w:val="auto"/>
                <w:sz w:val="24"/>
                <w:lang w:eastAsia="zh-CN"/>
              </w:rPr>
              <w:t>约</w:t>
            </w:r>
            <w:r>
              <w:rPr>
                <w:rFonts w:hint="eastAsia" w:cs="Times New Roman"/>
                <w:bCs/>
                <w:color w:val="auto"/>
                <w:sz w:val="24"/>
                <w:lang w:val="en-US" w:eastAsia="zh-CN"/>
              </w:rPr>
              <w:t>20</w:t>
            </w:r>
            <w:r>
              <w:rPr>
                <w:rFonts w:hint="default" w:ascii="Times New Roman" w:hAnsi="Times New Roman" w:cs="Times New Roman"/>
                <w:bCs/>
                <w:color w:val="auto"/>
                <w:sz w:val="24"/>
              </w:rPr>
              <w:t>万吨，则年运输车辆为</w:t>
            </w:r>
            <w:r>
              <w:rPr>
                <w:rFonts w:hint="eastAsia" w:cs="Times New Roman"/>
                <w:bCs/>
                <w:color w:val="auto"/>
                <w:sz w:val="24"/>
                <w:lang w:val="en-US" w:eastAsia="zh-CN"/>
              </w:rPr>
              <w:t>10</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00辆，平均</w:t>
            </w:r>
            <w:r>
              <w:rPr>
                <w:rFonts w:hint="eastAsia" w:cs="Times New Roman"/>
                <w:bCs/>
                <w:color w:val="auto"/>
                <w:sz w:val="24"/>
                <w:lang w:val="en-US" w:eastAsia="zh-CN"/>
              </w:rPr>
              <w:t>4</w:t>
            </w:r>
            <w:r>
              <w:rPr>
                <w:rFonts w:hint="default" w:ascii="Times New Roman" w:hAnsi="Times New Roman" w:cs="Times New Roman"/>
                <w:bCs/>
                <w:color w:val="auto"/>
                <w:sz w:val="24"/>
                <w:lang w:val="en-US" w:eastAsia="zh-CN"/>
              </w:rPr>
              <w:t>0</w:t>
            </w:r>
            <w:r>
              <w:rPr>
                <w:rFonts w:hint="default" w:ascii="Times New Roman" w:hAnsi="Times New Roman" w:cs="Times New Roman"/>
                <w:bCs/>
                <w:color w:val="auto"/>
                <w:sz w:val="24"/>
              </w:rPr>
              <w:t>辆/d。车辆冲洗水量按0.</w:t>
            </w:r>
            <w:r>
              <w:rPr>
                <w:rFonts w:hint="eastAsia" w:cs="Times New Roman"/>
                <w:bCs/>
                <w:color w:val="auto"/>
                <w:sz w:val="24"/>
                <w:lang w:val="en-US" w:eastAsia="zh-CN"/>
              </w:rPr>
              <w:t>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/辆•次计算，运输车辆清洗用水总量</w:t>
            </w:r>
            <w:r>
              <w:rPr>
                <w:rFonts w:hint="eastAsia" w:cs="Times New Roman"/>
                <w:bCs/>
                <w:color w:val="auto"/>
                <w:sz w:val="24"/>
                <w:lang w:val="en-US" w:eastAsia="zh-CN"/>
              </w:rPr>
              <w:t>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/d，洗车废水经沉淀后循环利用，新鲜水按用水量20%计算，补水量</w:t>
            </w:r>
            <w:r>
              <w:rPr>
                <w:rFonts w:hint="eastAsia" w:cs="Times New Roman"/>
                <w:bCs/>
                <w:color w:val="auto"/>
                <w:sz w:val="24"/>
                <w:lang w:val="en-US" w:eastAsia="zh-CN"/>
              </w:rPr>
              <w:t>1.6</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w:t>
            </w:r>
            <w:r>
              <w:rPr>
                <w:rFonts w:hint="eastAsia" w:cs="Times New Roman"/>
                <w:bCs/>
                <w:color w:val="auto"/>
                <w:sz w:val="24"/>
                <w:lang w:val="en-US" w:eastAsia="zh-CN"/>
              </w:rPr>
              <w:t>4</w:t>
            </w:r>
            <w:r>
              <w:rPr>
                <w:rFonts w:hint="default" w:ascii="Times New Roman" w:hAnsi="Times New Roman" w:cs="Times New Roman"/>
                <w:bCs/>
                <w:color w:val="auto"/>
                <w:sz w:val="24"/>
                <w:lang w:val="en-US" w:eastAsia="zh-CN"/>
              </w:rPr>
              <w:t>00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fldChar w:fldCharType="begin"/>
            </w:r>
            <w:r>
              <w:rPr>
                <w:rFonts w:hint="default" w:ascii="Times New Roman" w:hAnsi="Times New Roman" w:cs="Times New Roman"/>
                <w:bCs/>
                <w:color w:val="auto"/>
                <w:sz w:val="24"/>
                <w:highlight w:val="none"/>
              </w:rPr>
              <w:instrText xml:space="preserve"> = 5 \* GB3 </w:instrText>
            </w:r>
            <w:r>
              <w:rPr>
                <w:rFonts w:hint="default" w:ascii="Times New Roman" w:hAnsi="Times New Roman" w:cs="Times New Roman"/>
                <w:bCs/>
                <w:color w:val="auto"/>
                <w:sz w:val="24"/>
                <w:highlight w:val="none"/>
              </w:rPr>
              <w:fldChar w:fldCharType="separate"/>
            </w:r>
            <w:r>
              <w:rPr>
                <w:rFonts w:hint="default" w:ascii="Times New Roman" w:hAnsi="Times New Roman" w:cs="Times New Roman"/>
                <w:bCs/>
                <w:color w:val="auto"/>
                <w:sz w:val="24"/>
                <w:highlight w:val="none"/>
              </w:rPr>
              <w:t>⑤</w:t>
            </w:r>
            <w:r>
              <w:rPr>
                <w:rFonts w:hint="default" w:ascii="Times New Roman" w:hAnsi="Times New Roman" w:cs="Times New Roman"/>
                <w:bCs/>
                <w:color w:val="auto"/>
                <w:sz w:val="24"/>
                <w:highlight w:val="none"/>
              </w:rPr>
              <w:fldChar w:fldCharType="end"/>
            </w:r>
            <w:r>
              <w:rPr>
                <w:rFonts w:hint="default" w:ascii="Times New Roman" w:hAnsi="Times New Roman" w:cs="Times New Roman"/>
                <w:bCs/>
                <w:color w:val="auto"/>
                <w:sz w:val="24"/>
                <w:highlight w:val="none"/>
              </w:rPr>
              <w:t>员工生活用水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根据《山西省用水定额》（DB14 1049-2015），员工日常生活用水按每人每天30L/d计算，项目劳动定员</w:t>
            </w:r>
            <w:r>
              <w:rPr>
                <w:rFonts w:hint="eastAsia" w:cs="Times New Roman"/>
                <w:bCs/>
                <w:color w:val="auto"/>
                <w:sz w:val="24"/>
                <w:highlight w:val="none"/>
                <w:lang w:val="en-US" w:eastAsia="zh-CN"/>
              </w:rPr>
              <w:t>10</w:t>
            </w:r>
            <w:r>
              <w:rPr>
                <w:rFonts w:hint="default" w:ascii="Times New Roman" w:hAnsi="Times New Roman" w:cs="Times New Roman"/>
                <w:bCs/>
                <w:color w:val="auto"/>
                <w:sz w:val="24"/>
                <w:highlight w:val="none"/>
              </w:rPr>
              <w:t>人，用水量0.</w:t>
            </w:r>
            <w:r>
              <w:rPr>
                <w:rFonts w:hint="eastAsia" w:cs="Times New Roman"/>
                <w:bCs/>
                <w:color w:val="auto"/>
                <w:sz w:val="24"/>
                <w:highlight w:val="none"/>
                <w:lang w:val="en-US" w:eastAsia="zh-CN"/>
              </w:rPr>
              <w:t>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75</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r>
              <w:rPr>
                <w:rFonts w:hint="default" w:ascii="Times New Roman" w:hAnsi="Times New Roman" w:cs="Times New Roman"/>
                <w:color w:val="auto"/>
                <w:sz w:val="24"/>
                <w:highlight w:val="none"/>
              </w:rPr>
              <w: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6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⑥</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绿化用水</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根据《山西省用水定额》（DB14 1049-2015），绿化用水按0.5m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r>
              <w:rPr>
                <w:rFonts w:hint="default" w:ascii="Times New Roman" w:hAnsi="Times New Roman" w:cs="Times New Roman"/>
                <w:color w:val="auto"/>
                <w:sz w:val="24"/>
              </w:rPr>
              <w:t xml:space="preserve"> 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·a计算，绿化面积约</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，年绿化用水</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r>
              <w:rPr>
                <w:rFonts w:hint="default" w:ascii="Times New Roman" w:hAnsi="Times New Roman" w:cs="Times New Roman"/>
                <w:color w:val="auto"/>
                <w:sz w:val="24"/>
              </w:rPr>
              <w:t>a，则日均绿化用水量</w:t>
            </w:r>
            <w:r>
              <w:rPr>
                <w:rFonts w:hint="default" w:ascii="Times New Roman" w:hAnsi="Times New Roman" w:cs="Times New Roman"/>
                <w:color w:val="auto"/>
                <w:sz w:val="24"/>
                <w:lang w:val="en-US" w:eastAsia="zh-CN"/>
              </w:rPr>
              <w:t>1.0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r>
              <w:rPr>
                <w:rFonts w:hint="default" w:ascii="Times New Roman" w:hAnsi="Times New Roman" w:cs="Times New Roman"/>
                <w:color w:val="auto"/>
                <w:sz w:val="24"/>
              </w:rPr>
              <w:t>d。</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（3）排水</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项目排水主要包括洗砂废水、清洗平台废水及生活污水等。</w:t>
            </w:r>
          </w:p>
          <w:p>
            <w:pPr>
              <w:pStyle w:val="27"/>
              <w:adjustRightInd w:val="0"/>
              <w:snapToGrid w:val="0"/>
              <w:spacing w:line="360" w:lineRule="auto"/>
              <w:ind w:firstLineChars="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1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①</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洗砂废水</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本项目洗砂废水产生量按用水量的9</w:t>
            </w:r>
            <w:r>
              <w:rPr>
                <w:rFonts w:hint="eastAsia" w:cs="Times New Roman"/>
                <w:bCs/>
                <w:color w:val="auto"/>
                <w:sz w:val="24"/>
                <w:lang w:val="en-US" w:eastAsia="zh-CN"/>
              </w:rPr>
              <w:t>0</w:t>
            </w:r>
            <w:r>
              <w:rPr>
                <w:rFonts w:hint="default" w:ascii="Times New Roman" w:hAnsi="Times New Roman" w:cs="Times New Roman"/>
                <w:bCs/>
                <w:color w:val="auto"/>
                <w:sz w:val="24"/>
              </w:rPr>
              <w:t>%计算，则产生量为</w:t>
            </w:r>
            <w:r>
              <w:rPr>
                <w:rFonts w:hint="eastAsia" w:cs="Times New Roman"/>
                <w:bCs/>
                <w:color w:val="auto"/>
                <w:sz w:val="24"/>
                <w:lang w:val="en-US" w:eastAsia="zh-CN"/>
              </w:rPr>
              <w:t>108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/d，经1个容积为</w:t>
            </w:r>
            <w:r>
              <w:rPr>
                <w:rFonts w:hint="eastAsia" w:cs="Times New Roman"/>
                <w:bCs/>
                <w:color w:val="auto"/>
                <w:sz w:val="24"/>
                <w:lang w:val="en-US" w:eastAsia="zh-CN"/>
              </w:rPr>
              <w:t>15</w:t>
            </w:r>
            <w:r>
              <w:rPr>
                <w:rFonts w:hint="default" w:ascii="Times New Roman" w:hAnsi="Times New Roman" w:cs="Times New Roman"/>
                <w:bCs/>
                <w:color w:val="auto"/>
                <w:sz w:val="24"/>
              </w:rPr>
              <w:t>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废水收集池收集沉淀（三级沉淀）后全部返回于生产，不外排。</w:t>
            </w:r>
          </w:p>
          <w:p>
            <w:pPr>
              <w:pStyle w:val="27"/>
              <w:autoSpaceDE w:val="0"/>
              <w:autoSpaceDN w:val="0"/>
              <w:adjustRightInd w:val="0"/>
              <w:snapToGrid w:val="0"/>
              <w:spacing w:line="360" w:lineRule="auto"/>
              <w:ind w:firstLineChars="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②</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清洗平台废水</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清洗平台废水产生量按用水量的80%计算，则产生量</w:t>
            </w:r>
            <w:r>
              <w:rPr>
                <w:rFonts w:hint="eastAsia" w:cs="Times New Roman"/>
                <w:bCs/>
                <w:color w:val="auto"/>
                <w:sz w:val="24"/>
                <w:lang w:val="en-US" w:eastAsia="zh-CN"/>
              </w:rPr>
              <w:t>6.4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/d，废水经</w:t>
            </w:r>
            <w:r>
              <w:rPr>
                <w:rFonts w:hint="eastAsia" w:cs="Times New Roman"/>
                <w:bCs/>
                <w:color w:val="auto"/>
                <w:sz w:val="24"/>
                <w:lang w:val="en-US" w:eastAsia="zh-CN"/>
              </w:rPr>
              <w:t>1</w:t>
            </w:r>
            <w:r>
              <w:rPr>
                <w:rFonts w:hint="default" w:ascii="Times New Roman" w:hAnsi="Times New Roman" w:cs="Times New Roman"/>
                <w:bCs/>
                <w:color w:val="auto"/>
                <w:sz w:val="24"/>
              </w:rPr>
              <w:t>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沉淀池沉淀后循环利用，不外排。</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③</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项目劳动定员</w:t>
            </w:r>
            <w:r>
              <w:rPr>
                <w:rFonts w:hint="eastAsia" w:cs="Times New Roman"/>
                <w:bCs/>
                <w:color w:val="auto"/>
                <w:sz w:val="24"/>
                <w:lang w:val="en-US" w:eastAsia="zh-CN"/>
              </w:rPr>
              <w:t>10</w:t>
            </w:r>
            <w:r>
              <w:rPr>
                <w:rFonts w:hint="default" w:ascii="Times New Roman" w:hAnsi="Times New Roman" w:cs="Times New Roman"/>
                <w:bCs/>
                <w:color w:val="auto"/>
                <w:sz w:val="24"/>
              </w:rPr>
              <w:t>人，不在场内食宿，生活污水主要为少量盥洗水，废水产生量按用水量的80%计算，废水量0.</w:t>
            </w:r>
            <w:r>
              <w:rPr>
                <w:rFonts w:hint="eastAsia" w:cs="Times New Roman"/>
                <w:bCs/>
                <w:color w:val="auto"/>
                <w:sz w:val="24"/>
                <w:lang w:val="en-US" w:eastAsia="zh-CN"/>
              </w:rPr>
              <w:t>24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bCs/>
                <w:color w:val="auto"/>
                <w:sz w:val="24"/>
              </w:rPr>
              <w:t>水质简单，水量较少，用于</w:t>
            </w:r>
            <w:r>
              <w:rPr>
                <w:rFonts w:hint="default" w:ascii="Times New Roman" w:hAnsi="Times New Roman" w:cs="Times New Roman"/>
                <w:color w:val="auto"/>
                <w:sz w:val="24"/>
              </w:rPr>
              <w:t>洒水抑尘。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本项目用排水情况见表</w:t>
            </w:r>
            <w:r>
              <w:rPr>
                <w:rFonts w:hint="eastAsia" w:cs="Times New Roman"/>
                <w:color w:val="auto"/>
                <w:sz w:val="24"/>
                <w:lang w:val="en-US" w:eastAsia="zh-CN"/>
              </w:rPr>
              <w:t>2-6</w:t>
            </w:r>
            <w:r>
              <w:rPr>
                <w:rFonts w:hint="default" w:ascii="Times New Roman" w:hAnsi="Times New Roman" w:cs="Times New Roman"/>
                <w:color w:val="auto"/>
                <w:sz w:val="24"/>
              </w:rPr>
              <w:t>，项目水平衡图见图</w:t>
            </w:r>
            <w:r>
              <w:rPr>
                <w:rFonts w:hint="eastAsia" w:cs="Times New Roman"/>
                <w:color w:val="auto"/>
                <w:sz w:val="24"/>
                <w:lang w:val="en-US" w:eastAsia="zh-CN"/>
              </w:rPr>
              <w:t>2</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w:t>
            </w:r>
          </w:p>
          <w:p>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color w:val="auto"/>
              </w:rPr>
            </w:pPr>
            <w:r>
              <w:rPr>
                <w:rFonts w:hint="default" w:ascii="Times New Roman" w:hAnsi="Times New Roman" w:cs="Times New Roman"/>
                <w:b/>
                <w:color w:val="auto"/>
              </w:rPr>
              <w:t>表</w:t>
            </w:r>
            <w:r>
              <w:rPr>
                <w:rFonts w:hint="eastAsia" w:cs="Times New Roman"/>
                <w:b/>
                <w:color w:val="auto"/>
                <w:lang w:val="en-US" w:eastAsia="zh-CN"/>
              </w:rPr>
              <w:t>2-6</w:t>
            </w:r>
            <w:r>
              <w:rPr>
                <w:rFonts w:hint="default" w:ascii="Times New Roman" w:hAnsi="Times New Roman" w:cs="Times New Roman"/>
                <w:b/>
                <w:color w:val="auto"/>
              </w:rPr>
              <w:t xml:space="preserve"> 项目用水情况一览表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2"/>
              <w:gridCol w:w="1446"/>
              <w:gridCol w:w="904"/>
              <w:gridCol w:w="1072"/>
              <w:gridCol w:w="997"/>
              <w:gridCol w:w="940"/>
              <w:gridCol w:w="14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101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用水单元</w:t>
                  </w:r>
                </w:p>
              </w:tc>
              <w:tc>
                <w:tcPr>
                  <w:tcW w:w="846"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用水标准</w:t>
                  </w:r>
                </w:p>
              </w:tc>
              <w:tc>
                <w:tcPr>
                  <w:tcW w:w="529"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627"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新鲜水量</w:t>
                  </w:r>
                </w:p>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58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循环水</w:t>
                  </w:r>
                </w:p>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550"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排水量</w:t>
                  </w:r>
                </w:p>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848"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01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制砂用水</w:t>
                  </w:r>
                </w:p>
              </w:tc>
              <w:tc>
                <w:tcPr>
                  <w:tcW w:w="846"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0.05t/t</w:t>
                  </w:r>
                </w:p>
              </w:tc>
              <w:tc>
                <w:tcPr>
                  <w:tcW w:w="529"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eastAsia" w:cs="Times New Roman"/>
                      <w:color w:val="auto"/>
                      <w:szCs w:val="21"/>
                      <w:lang w:val="en-US" w:eastAsia="zh-CN"/>
                    </w:rPr>
                    <w:t>2</w:t>
                  </w:r>
                  <w:r>
                    <w:rPr>
                      <w:rFonts w:hint="default" w:ascii="Times New Roman" w:hAnsi="Times New Roman" w:cs="Times New Roman"/>
                      <w:color w:val="auto"/>
                      <w:szCs w:val="21"/>
                      <w:lang w:val="en-US" w:eastAsia="zh-CN"/>
                    </w:rPr>
                    <w:t>00</w:t>
                  </w:r>
                  <w:r>
                    <w:rPr>
                      <w:rFonts w:hint="default" w:ascii="Times New Roman" w:hAnsi="Times New Roman" w:cs="Times New Roman"/>
                      <w:color w:val="auto"/>
                      <w:szCs w:val="21"/>
                    </w:rPr>
                    <w:t>t/d</w:t>
                  </w:r>
                </w:p>
              </w:tc>
              <w:tc>
                <w:tcPr>
                  <w:tcW w:w="627"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58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550"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48"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101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洗砂用水</w:t>
                  </w:r>
                </w:p>
              </w:tc>
              <w:tc>
                <w:tcPr>
                  <w:tcW w:w="846"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0.6m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/t</w:t>
                  </w:r>
                </w:p>
              </w:tc>
              <w:tc>
                <w:tcPr>
                  <w:tcW w:w="529"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eastAsia" w:cs="Times New Roman"/>
                      <w:color w:val="auto"/>
                      <w:szCs w:val="21"/>
                      <w:lang w:val="en-US" w:eastAsia="zh-CN"/>
                    </w:rPr>
                    <w:t>2</w:t>
                  </w:r>
                  <w:r>
                    <w:rPr>
                      <w:rFonts w:hint="default" w:ascii="Times New Roman" w:hAnsi="Times New Roman" w:cs="Times New Roman"/>
                      <w:color w:val="auto"/>
                      <w:szCs w:val="21"/>
                      <w:lang w:val="en-US" w:eastAsia="zh-CN"/>
                    </w:rPr>
                    <w:t>00</w:t>
                  </w:r>
                  <w:r>
                    <w:rPr>
                      <w:rFonts w:hint="default" w:ascii="Times New Roman" w:hAnsi="Times New Roman" w:cs="Times New Roman"/>
                      <w:color w:val="auto"/>
                      <w:szCs w:val="21"/>
                    </w:rPr>
                    <w:t>t/d</w:t>
                  </w:r>
                </w:p>
              </w:tc>
              <w:tc>
                <w:tcPr>
                  <w:tcW w:w="627"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w:t>
                  </w:r>
                </w:p>
              </w:tc>
              <w:tc>
                <w:tcPr>
                  <w:tcW w:w="58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108</w:t>
                  </w:r>
                </w:p>
              </w:tc>
              <w:tc>
                <w:tcPr>
                  <w:tcW w:w="550"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48"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循环使用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101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堆场洒水</w:t>
                  </w:r>
                </w:p>
              </w:tc>
              <w:tc>
                <w:tcPr>
                  <w:tcW w:w="846"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eastAsia" w:cs="Times New Roman"/>
                      <w:color w:val="auto"/>
                      <w:szCs w:val="21"/>
                      <w:lang w:val="en-US" w:eastAsia="zh-CN"/>
                    </w:rPr>
                    <w:t>0.5</w:t>
                  </w:r>
                  <w:r>
                    <w:rPr>
                      <w:rFonts w:hint="default" w:ascii="Times New Roman" w:hAnsi="Times New Roman" w:cs="Times New Roman"/>
                      <w:color w:val="auto"/>
                      <w:szCs w:val="21"/>
                    </w:rPr>
                    <w:t>L/ 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·次</w:t>
                  </w:r>
                </w:p>
              </w:tc>
              <w:tc>
                <w:tcPr>
                  <w:tcW w:w="529"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eastAsia" w:cs="Times New Roman"/>
                      <w:color w:val="auto"/>
                      <w:szCs w:val="21"/>
                      <w:lang w:val="en-US" w:eastAsia="zh-CN"/>
                    </w:rPr>
                    <w:t>60</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2</w:t>
                  </w:r>
                </w:p>
              </w:tc>
              <w:tc>
                <w:tcPr>
                  <w:tcW w:w="627"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58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550"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48"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每天2次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101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清洗平台补充水</w:t>
                  </w:r>
                </w:p>
              </w:tc>
              <w:tc>
                <w:tcPr>
                  <w:tcW w:w="846"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eastAsia" w:cs="Times New Roman"/>
                      <w:color w:val="auto"/>
                      <w:szCs w:val="21"/>
                      <w:lang w:val="en-US" w:eastAsia="zh-CN"/>
                    </w:rPr>
                    <w:t>2</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/辆</w:t>
                  </w:r>
                </w:p>
              </w:tc>
              <w:tc>
                <w:tcPr>
                  <w:tcW w:w="529"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40</w:t>
                  </w:r>
                </w:p>
              </w:tc>
              <w:tc>
                <w:tcPr>
                  <w:tcW w:w="627"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w:t>
                  </w:r>
                </w:p>
              </w:tc>
              <w:tc>
                <w:tcPr>
                  <w:tcW w:w="58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6.4</w:t>
                  </w:r>
                </w:p>
              </w:tc>
              <w:tc>
                <w:tcPr>
                  <w:tcW w:w="550"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48"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循环使用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101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生活用水</w:t>
                  </w:r>
                </w:p>
              </w:tc>
              <w:tc>
                <w:tcPr>
                  <w:tcW w:w="846"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bCs/>
                      <w:color w:val="auto"/>
                      <w:szCs w:val="21"/>
                    </w:rPr>
                    <w:t>30L/d</w:t>
                  </w:r>
                </w:p>
              </w:tc>
              <w:tc>
                <w:tcPr>
                  <w:tcW w:w="529"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eastAsia" w:cs="Times New Roman"/>
                      <w:color w:val="auto"/>
                      <w:szCs w:val="21"/>
                      <w:lang w:val="en-US" w:eastAsia="zh-CN"/>
                    </w:rPr>
                    <w:t>10</w:t>
                  </w:r>
                  <w:r>
                    <w:rPr>
                      <w:rFonts w:hint="default" w:ascii="Times New Roman" w:hAnsi="Times New Roman" w:cs="Times New Roman"/>
                      <w:color w:val="auto"/>
                      <w:szCs w:val="21"/>
                    </w:rPr>
                    <w:t>人</w:t>
                  </w:r>
                </w:p>
              </w:tc>
              <w:tc>
                <w:tcPr>
                  <w:tcW w:w="627" w:type="pct"/>
                  <w:noWrap w:val="0"/>
                  <w:vAlign w:val="center"/>
                </w:tcPr>
                <w:p>
                  <w:pPr>
                    <w:pStyle w:val="8"/>
                    <w:adjustRightInd w:val="0"/>
                    <w:spacing w:line="240" w:lineRule="auto"/>
                    <w:ind w:left="0" w:leftChars="0" w:right="0" w:rightChars="0" w:firstLine="0" w:firstLine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cs="Times New Roman"/>
                      <w:color w:val="auto"/>
                      <w:szCs w:val="21"/>
                      <w:lang w:val="en-US" w:eastAsia="zh-CN"/>
                    </w:rPr>
                    <w:t>3</w:t>
                  </w:r>
                </w:p>
              </w:tc>
              <w:tc>
                <w:tcPr>
                  <w:tcW w:w="58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550"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cs="Times New Roman"/>
                      <w:color w:val="auto"/>
                      <w:szCs w:val="21"/>
                      <w:lang w:val="en-US" w:eastAsia="zh-CN"/>
                    </w:rPr>
                    <w:t>24</w:t>
                  </w:r>
                </w:p>
              </w:tc>
              <w:tc>
                <w:tcPr>
                  <w:tcW w:w="848"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厂区洒水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101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绿化用水</w:t>
                  </w:r>
                </w:p>
              </w:tc>
              <w:tc>
                <w:tcPr>
                  <w:tcW w:w="846"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529"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00</w:t>
                  </w:r>
                </w:p>
              </w:tc>
              <w:tc>
                <w:tcPr>
                  <w:tcW w:w="627"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w:t>
                  </w:r>
                </w:p>
              </w:tc>
              <w:tc>
                <w:tcPr>
                  <w:tcW w:w="58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550"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48"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0" w:hRule="atLeast"/>
                <w:jc w:val="center"/>
              </w:trPr>
              <w:tc>
                <w:tcPr>
                  <w:tcW w:w="101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1375" w:type="pct"/>
                  <w:gridSpan w:val="2"/>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p>
              </w:tc>
              <w:tc>
                <w:tcPr>
                  <w:tcW w:w="627"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30.9</w:t>
                  </w:r>
                </w:p>
              </w:tc>
              <w:tc>
                <w:tcPr>
                  <w:tcW w:w="583"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114.4</w:t>
                  </w:r>
                </w:p>
              </w:tc>
              <w:tc>
                <w:tcPr>
                  <w:tcW w:w="550"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0.24</w:t>
                  </w:r>
                </w:p>
              </w:tc>
              <w:tc>
                <w:tcPr>
                  <w:tcW w:w="848" w:type="pct"/>
                  <w:noWrap w:val="0"/>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pStyle w:val="8"/>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object>
                <v:shape id="_x0000_i1025" o:spt="75" type="#_x0000_t75" style="height:352.3pt;width:369.95pt;" o:ole="t" filled="f" o:preferrelative="t" stroked="f" coordsize="21600,21600">
                  <v:path/>
                  <v:fill on="f" focussize="0,0"/>
                  <v:stroke on="f"/>
                  <v:imagedata r:id="rId16" o:title=""/>
                  <o:lock v:ext="edit" aspectratio="f"/>
                  <w10:wrap type="none"/>
                  <w10:anchorlock/>
                </v:shape>
                <o:OLEObject Type="Embed" ProgID="Visio.DrawingConvertable.15" ShapeID="_x0000_i1025" DrawAspect="Content" ObjectID="_1468075725" r:id="rId15">
                  <o:LockedField>false</o:LockedField>
                </o:OLEObject>
              </w:object>
            </w:r>
          </w:p>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图</w:t>
            </w:r>
            <w:r>
              <w:rPr>
                <w:rFonts w:hint="eastAsia" w:cs="Times New Roman"/>
                <w:b/>
                <w:color w:val="auto"/>
                <w:szCs w:val="21"/>
                <w:highlight w:val="none"/>
                <w:lang w:val="en-US" w:eastAsia="zh-CN"/>
              </w:rPr>
              <w:t>2</w:t>
            </w:r>
            <w:r>
              <w:rPr>
                <w:rFonts w:hint="default" w:ascii="Times New Roman" w:hAnsi="Times New Roman" w:cs="Times New Roman"/>
                <w:b/>
                <w:color w:val="auto"/>
                <w:szCs w:val="21"/>
                <w:highlight w:val="none"/>
              </w:rPr>
              <w:t>-</w:t>
            </w:r>
            <w:r>
              <w:rPr>
                <w:rFonts w:hint="eastAsia"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项目水平衡图（m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/d）</w:t>
            </w:r>
          </w:p>
          <w:p>
            <w:pPr>
              <w:pStyle w:val="8"/>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9.2供电</w:t>
            </w: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由接入厂区的</w:t>
            </w:r>
            <w:r>
              <w:rPr>
                <w:rFonts w:hint="eastAsia" w:cs="Times New Roman"/>
                <w:color w:val="auto"/>
                <w:sz w:val="24"/>
                <w:highlight w:val="none"/>
                <w:lang w:val="en-US" w:eastAsia="zh-CN"/>
              </w:rPr>
              <w:t>30</w:t>
            </w:r>
            <w:r>
              <w:rPr>
                <w:rFonts w:hint="default" w:ascii="Times New Roman" w:hAnsi="Times New Roman" w:cs="Times New Roman"/>
                <w:color w:val="auto"/>
                <w:sz w:val="24"/>
                <w:highlight w:val="none"/>
              </w:rPr>
              <w:t>0k</w:t>
            </w:r>
            <w:r>
              <w:rPr>
                <w:rFonts w:hint="eastAsia" w:ascii="Times New Roman" w:hAnsi="Times New Roman" w:cs="Times New Roman"/>
                <w:color w:val="auto"/>
                <w:sz w:val="24"/>
                <w:highlight w:val="none"/>
                <w:lang w:val="en-US" w:eastAsia="zh-CN"/>
              </w:rPr>
              <w:t>VA</w:t>
            </w:r>
            <w:r>
              <w:rPr>
                <w:rFonts w:hint="default" w:ascii="Times New Roman" w:hAnsi="Times New Roman" w:cs="Times New Roman"/>
                <w:color w:val="auto"/>
                <w:sz w:val="24"/>
                <w:highlight w:val="none"/>
              </w:rPr>
              <w:t>变</w:t>
            </w:r>
            <w:r>
              <w:rPr>
                <w:rFonts w:hint="default" w:ascii="Times New Roman" w:hAnsi="Times New Roman" w:cs="Times New Roman"/>
                <w:color w:val="auto"/>
                <w:sz w:val="24"/>
              </w:rPr>
              <w:t>压器供电，可满足厂区用电需求，用电量约</w:t>
            </w:r>
            <w:r>
              <w:rPr>
                <w:rFonts w:hint="eastAsia" w:cs="Times New Roman"/>
                <w:color w:val="auto"/>
                <w:sz w:val="24"/>
                <w:lang w:val="en-US" w:eastAsia="zh-CN"/>
              </w:rPr>
              <w:t>100</w:t>
            </w:r>
            <w:r>
              <w:rPr>
                <w:rFonts w:hint="default" w:ascii="Times New Roman" w:hAnsi="Times New Roman" w:cs="Times New Roman"/>
                <w:color w:val="auto"/>
                <w:sz w:val="24"/>
              </w:rPr>
              <w:t>万kwh/a。</w:t>
            </w:r>
          </w:p>
          <w:p>
            <w:pPr>
              <w:pStyle w:val="8"/>
              <w:adjustRightInd w:val="0"/>
              <w:spacing w:line="360" w:lineRule="auto"/>
              <w:ind w:left="0" w:leftChars="0" w:right="0" w:rightChars="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9.3供热</w:t>
            </w: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本项目由于冬季不生产，因此不考虑冬季采暖。</w:t>
            </w: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br w:type="textWrapping"/>
            </w:r>
            <w:r>
              <w:rPr>
                <w:rFonts w:hint="default" w:ascii="Times New Roman" w:hAnsi="Times New Roman" w:cs="Times New Roman"/>
                <w:color w:val="auto"/>
                <w:sz w:val="24"/>
              </w:rPr>
              <w:br w:type="textWrapping"/>
            </w:r>
            <w:r>
              <w:rPr>
                <w:rFonts w:hint="default" w:ascii="Times New Roman" w:hAnsi="Times New Roman" w:cs="Times New Roman"/>
                <w:color w:val="auto"/>
                <w:sz w:val="24"/>
              </w:rPr>
              <w:br w:type="textWrapping"/>
            </w:r>
            <w:r>
              <w:rPr>
                <w:rFonts w:hint="default" w:ascii="Times New Roman" w:hAnsi="Times New Roman" w:cs="Times New Roman"/>
                <w:color w:val="auto"/>
                <w:sz w:val="24"/>
              </w:rPr>
              <w:br w:type="textWrapping"/>
            </w: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p>
            <w:pPr>
              <w:pStyle w:val="8"/>
              <w:adjustRightInd w:val="0"/>
              <w:spacing w:line="360" w:lineRule="auto"/>
              <w:ind w:left="0" w:leftChars="0" w:right="0" w:rightChars="0" w:firstLine="480" w:firstLineChars="200"/>
              <w:rPr>
                <w:rFonts w:hint="default" w:ascii="Times New Roman" w:hAnsi="Times New Roman" w:cs="Times New Roman"/>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284" w:type="pct"/>
            <w:noWrap w:val="0"/>
            <w:vAlign w:val="center"/>
          </w:tcPr>
          <w:p>
            <w:pPr>
              <w:pStyle w:val="15"/>
              <w:adjustRightInd w:val="0"/>
              <w:snapToGrid w:val="0"/>
              <w:spacing w:before="0" w:beforeAutospacing="0" w:after="0" w:afterAutospacing="0"/>
              <w:jc w:val="center"/>
              <w:rPr>
                <w:rFonts w:cs="宋体"/>
                <w:sz w:val="21"/>
                <w:szCs w:val="21"/>
              </w:rPr>
            </w:pPr>
            <w:r>
              <w:rPr>
                <w:rFonts w:hint="eastAsia" w:cs="宋体"/>
                <w:b/>
                <w:bCs/>
                <w:sz w:val="24"/>
                <w:szCs w:val="24"/>
              </w:rPr>
              <w:t>工艺流程和产排污环节</w:t>
            </w:r>
          </w:p>
        </w:tc>
        <w:tc>
          <w:tcPr>
            <w:tcW w:w="4715" w:type="pct"/>
            <w:noWrap w:val="0"/>
            <w:vAlign w:val="top"/>
          </w:tcPr>
          <w:p>
            <w:pPr>
              <w:adjustRightInd w:val="0"/>
              <w:snapToGrid w:val="0"/>
              <w:spacing w:line="360" w:lineRule="auto"/>
              <w:rPr>
                <w:rFonts w:hint="default" w:ascii="Times New Roman" w:hAnsi="Times New Roman" w:cs="Times New Roman"/>
                <w:b/>
                <w:bCs/>
                <w:sz w:val="28"/>
                <w:szCs w:val="28"/>
              </w:rPr>
            </w:pPr>
            <w:r>
              <w:rPr>
                <w:rFonts w:hint="eastAsia" w:cs="Times New Roman"/>
                <w:b/>
                <w:bCs/>
                <w:sz w:val="28"/>
                <w:szCs w:val="28"/>
                <w:lang w:eastAsia="zh-CN"/>
              </w:rPr>
              <w:t>一、</w:t>
            </w:r>
            <w:r>
              <w:rPr>
                <w:rFonts w:hint="default" w:ascii="Times New Roman" w:hAnsi="Times New Roman" w:cs="Times New Roman"/>
                <w:b/>
                <w:bCs/>
                <w:sz w:val="28"/>
                <w:szCs w:val="28"/>
              </w:rPr>
              <w:t>工艺流程简述：</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（一）施工期</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项目施工期主要建设内容为一般土建工程，包含基础工程、主体工程、安装工程、</w:t>
            </w:r>
            <w:r>
              <w:rPr>
                <w:rFonts w:hint="eastAsia" w:cs="Times New Roman"/>
                <w:sz w:val="24"/>
                <w:lang w:eastAsia="zh-CN"/>
              </w:rPr>
              <w:t>工程验收</w:t>
            </w:r>
            <w:r>
              <w:rPr>
                <w:rFonts w:hint="default" w:ascii="Times New Roman" w:hAnsi="Times New Roman" w:cs="Times New Roman"/>
                <w:sz w:val="24"/>
              </w:rPr>
              <w:t>等。主要以扬尘、噪声、固体废物污染物为主，其排放量随工期和施工强度不同而有所变化。施工期的工艺流程及产污情况图</w:t>
            </w:r>
            <w:r>
              <w:rPr>
                <w:rFonts w:hint="default" w:ascii="Times New Roman" w:hAnsi="Times New Roman" w:cs="Times New Roman"/>
                <w:sz w:val="24"/>
                <w:highlight w:val="none"/>
              </w:rPr>
              <w:t>示见图</w:t>
            </w:r>
            <w:r>
              <w:rPr>
                <w:rFonts w:hint="eastAsia" w:cs="Times New Roman"/>
                <w:sz w:val="24"/>
                <w:highlight w:val="none"/>
                <w:lang w:val="en-US" w:eastAsia="zh-CN"/>
              </w:rPr>
              <w:t>2-3</w:t>
            </w:r>
            <w:r>
              <w:rPr>
                <w:rFonts w:hint="default" w:ascii="Times New Roman" w:hAnsi="Times New Roman" w:cs="Times New Roman"/>
                <w:sz w:val="24"/>
                <w:highlight w:val="none"/>
              </w:rPr>
              <w:t>。</w:t>
            </w:r>
          </w:p>
          <w:p>
            <w:pPr>
              <w:pStyle w:val="17"/>
              <w:keepNext w:val="0"/>
              <w:keepLines w:val="0"/>
              <w:pageBreakBefore w:val="0"/>
              <w:widowControl w:val="0"/>
              <w:kinsoku/>
              <w:wordWrap/>
              <w:overflowPunct/>
              <w:topLinePunct w:val="0"/>
              <w:autoSpaceDE/>
              <w:autoSpaceDN/>
              <w:bidi w:val="0"/>
              <w:adjustRightInd w:val="0"/>
              <w:snapToGrid w:val="0"/>
              <w:spacing w:after="157" w:afterLines="50"/>
              <w:ind w:firstLine="0" w:firstLineChars="0"/>
              <w:jc w:val="center"/>
              <w:textAlignment w:val="auto"/>
              <w:rPr>
                <w:rFonts w:hint="default" w:ascii="Times New Roman" w:hAnsi="Times New Roman" w:cs="Times New Roman"/>
                <w:sz w:val="24"/>
              </w:rPr>
            </w:pPr>
            <w:r>
              <w:rPr>
                <w:rFonts w:hint="default" w:ascii="Times New Roman" w:hAnsi="Times New Roman" w:cs="Times New Roman"/>
                <w:sz w:val="24"/>
              </w:rPr>
              <w:object>
                <v:shape id="_x0000_i1026" o:spt="75" type="#_x0000_t75" style="height:102.75pt;width:410.85pt;" o:ole="t" filled="f" o:preferrelative="t" stroked="f" coordsize="21600,21600">
                  <v:path/>
                  <v:fill on="f" focussize="0,0"/>
                  <v:stroke on="f"/>
                  <v:imagedata r:id="rId18" o:title=""/>
                  <o:lock v:ext="edit" aspectratio="f"/>
                  <w10:wrap type="none"/>
                  <w10:anchorlock/>
                </v:shape>
                <o:OLEObject Type="Embed" ProgID="Visio.DrawingConvertable.15" ShapeID="_x0000_i1026" DrawAspect="Content" ObjectID="_1468075726" r:id="rId17">
                  <o:LockedField>false</o:LockedField>
                </o:OLEObject>
              </w:object>
            </w:r>
          </w:p>
          <w:p>
            <w:pPr>
              <w:pStyle w:val="17"/>
              <w:keepNext w:val="0"/>
              <w:keepLines w:val="0"/>
              <w:pageBreakBefore w:val="0"/>
              <w:widowControl w:val="0"/>
              <w:kinsoku/>
              <w:wordWrap/>
              <w:overflowPunct/>
              <w:topLinePunct w:val="0"/>
              <w:autoSpaceDE/>
              <w:autoSpaceDN/>
              <w:bidi w:val="0"/>
              <w:adjustRightInd w:val="0"/>
              <w:snapToGrid w:val="0"/>
              <w:spacing w:after="157" w:afterLines="50"/>
              <w:ind w:firstLine="0" w:firstLineChars="0"/>
              <w:jc w:val="center"/>
              <w:textAlignment w:val="auto"/>
              <w:rPr>
                <w:rFonts w:hint="default" w:ascii="Times New Roman" w:hAnsi="Times New Roman" w:eastAsia="宋体" w:cs="Times New Roman"/>
                <w:sz w:val="24"/>
                <w:highlight w:val="none"/>
                <w:lang w:val="en-US" w:eastAsia="zh-CN"/>
              </w:rPr>
            </w:pPr>
            <w:r>
              <w:rPr>
                <w:rFonts w:hint="default" w:ascii="Times New Roman" w:hAnsi="Times New Roman" w:cs="Times New Roman"/>
                <w:b/>
                <w:bCs/>
                <w:sz w:val="21"/>
                <w:szCs w:val="21"/>
                <w:highlight w:val="none"/>
                <w:lang w:eastAsia="zh-CN"/>
              </w:rPr>
              <w:t>图</w:t>
            </w:r>
            <w:r>
              <w:rPr>
                <w:rFonts w:hint="eastAsia" w:cs="Times New Roman"/>
                <w:b/>
                <w:bCs/>
                <w:sz w:val="21"/>
                <w:szCs w:val="21"/>
                <w:highlight w:val="none"/>
                <w:lang w:val="en-US" w:eastAsia="zh-CN"/>
              </w:rPr>
              <w:t>2-3</w:t>
            </w:r>
            <w:r>
              <w:rPr>
                <w:rFonts w:hint="eastAsia"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lang w:val="en-US" w:eastAsia="zh-CN"/>
              </w:rPr>
              <w:t xml:space="preserve"> 施工期工艺流程及产污环节示意图</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（二）运营期</w:t>
            </w:r>
          </w:p>
          <w:p>
            <w:pPr>
              <w:pStyle w:val="28"/>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kern w:val="2"/>
                <w:sz w:val="24"/>
                <w:szCs w:val="24"/>
                <w:highlight w:val="none"/>
                <w:lang w:val="en-US" w:eastAsia="zh-CN"/>
              </w:rPr>
            </w:pPr>
            <w:r>
              <w:rPr>
                <w:rFonts w:hint="default" w:ascii="Times New Roman" w:hAnsi="Times New Roman" w:cs="Times New Roman"/>
                <w:kern w:val="2"/>
                <w:sz w:val="24"/>
                <w:szCs w:val="24"/>
              </w:rPr>
              <w:t>项目原料主要为</w:t>
            </w:r>
            <w:r>
              <w:rPr>
                <w:rFonts w:hint="eastAsia" w:cs="Times New Roman"/>
                <w:kern w:val="2"/>
                <w:sz w:val="24"/>
                <w:szCs w:val="24"/>
                <w:lang w:eastAsia="zh-CN"/>
              </w:rPr>
              <w:t>废矿</w:t>
            </w:r>
            <w:r>
              <w:rPr>
                <w:rFonts w:hint="default" w:ascii="Times New Roman" w:hAnsi="Times New Roman" w:cs="Times New Roman"/>
                <w:kern w:val="2"/>
                <w:sz w:val="24"/>
                <w:szCs w:val="24"/>
              </w:rPr>
              <w:t>石，</w:t>
            </w:r>
            <w:r>
              <w:rPr>
                <w:rFonts w:hint="eastAsia" w:cs="Times New Roman"/>
                <w:color w:val="auto"/>
                <w:kern w:val="2"/>
                <w:sz w:val="24"/>
                <w:szCs w:val="24"/>
                <w:highlight w:val="none"/>
                <w:lang w:eastAsia="zh-CN"/>
              </w:rPr>
              <w:t>来源于</w:t>
            </w:r>
            <w:r>
              <w:rPr>
                <w:rFonts w:hint="eastAsia"/>
                <w:color w:val="auto"/>
                <w:sz w:val="24"/>
                <w:highlight w:val="none"/>
                <w:lang w:eastAsia="zh-CN"/>
              </w:rPr>
              <w:t>繁峙县华德矿业有限公司，采用汽车运输至厂区原料堆场，经筛分、破碎后为产品石子；然后对部分石子（约</w:t>
            </w:r>
            <w:r>
              <w:rPr>
                <w:rFonts w:hint="eastAsia"/>
                <w:color w:val="auto"/>
                <w:sz w:val="24"/>
                <w:highlight w:val="none"/>
                <w:lang w:val="en-US" w:eastAsia="zh-CN"/>
              </w:rPr>
              <w:t>50%</w:t>
            </w:r>
            <w:r>
              <w:rPr>
                <w:rFonts w:hint="eastAsia"/>
                <w:color w:val="auto"/>
                <w:sz w:val="24"/>
                <w:highlight w:val="none"/>
                <w:lang w:eastAsia="zh-CN"/>
              </w:rPr>
              <w:t>）进一步加工利用，即采取制砂、洗砂后为产品砂子。各工序工艺流程简述如下</w:t>
            </w:r>
            <w:r>
              <w:rPr>
                <w:rFonts w:hint="eastAsia"/>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1、原料入场</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w:t>
            </w:r>
            <w:r>
              <w:rPr>
                <w:rFonts w:hint="eastAsia" w:cs="Times New Roman"/>
                <w:sz w:val="24"/>
                <w:lang w:eastAsia="zh-CN"/>
              </w:rPr>
              <w:t>原料</w:t>
            </w:r>
            <w:r>
              <w:rPr>
                <w:rFonts w:hint="eastAsia" w:cs="Times New Roman"/>
                <w:color w:val="auto"/>
                <w:kern w:val="2"/>
                <w:sz w:val="24"/>
                <w:szCs w:val="24"/>
                <w:highlight w:val="none"/>
                <w:lang w:eastAsia="zh-CN"/>
              </w:rPr>
              <w:t>来源于</w:t>
            </w:r>
            <w:r>
              <w:rPr>
                <w:rFonts w:hint="eastAsia"/>
                <w:color w:val="auto"/>
                <w:sz w:val="24"/>
                <w:highlight w:val="none"/>
                <w:lang w:eastAsia="zh-CN"/>
              </w:rPr>
              <w:t>繁峙县华德矿业有限公司，</w:t>
            </w:r>
            <w:r>
              <w:rPr>
                <w:rFonts w:hint="eastAsia" w:cs="Times New Roman"/>
                <w:sz w:val="24"/>
                <w:lang w:eastAsia="zh-CN"/>
              </w:rPr>
              <w:t>采用全封闭</w:t>
            </w:r>
            <w:r>
              <w:rPr>
                <w:rFonts w:hint="default" w:ascii="Times New Roman" w:hAnsi="Times New Roman" w:cs="Times New Roman"/>
                <w:sz w:val="24"/>
              </w:rPr>
              <w:t>汽车运输至厂内</w:t>
            </w:r>
            <w:r>
              <w:rPr>
                <w:rFonts w:hint="eastAsia" w:cs="Times New Roman"/>
                <w:sz w:val="24"/>
                <w:lang w:eastAsia="zh-CN"/>
              </w:rPr>
              <w:t>原料库，原料库采用全封闭措施，并配套洒水喷淋装置。</w:t>
            </w:r>
            <w:r>
              <w:rPr>
                <w:rFonts w:hint="default" w:ascii="Times New Roman" w:hAnsi="Times New Roman" w:cs="Times New Roman"/>
                <w:sz w:val="24"/>
              </w:rPr>
              <w:t>该过程产污环节主要为原料运输产生的扬尘G1、装卸过程中产生的少量扬尘G2以及运输噪声 N。</w:t>
            </w:r>
          </w:p>
          <w:p>
            <w:pPr>
              <w:adjustRightInd w:val="0"/>
              <w:snapToGrid w:val="0"/>
              <w:spacing w:line="360" w:lineRule="auto"/>
              <w:ind w:firstLine="480" w:firstLineChars="200"/>
              <w:rPr>
                <w:rFonts w:hint="default" w:ascii="Times New Roman" w:hAnsi="Times New Roman" w:cs="Times New Roman"/>
                <w:sz w:val="24"/>
              </w:rPr>
            </w:pPr>
            <w:r>
              <w:rPr>
                <w:rFonts w:hint="eastAsia" w:ascii="Times New Roman" w:hAnsi="Times New Roman" w:cs="Times New Roman"/>
                <w:sz w:val="24"/>
                <w:lang w:val="en-US" w:eastAsia="zh-CN"/>
              </w:rPr>
              <w:t>2</w:t>
            </w:r>
            <w:r>
              <w:rPr>
                <w:rFonts w:hint="default" w:ascii="Times New Roman" w:hAnsi="Times New Roman" w:cs="Times New Roman"/>
                <w:sz w:val="24"/>
              </w:rPr>
              <w:t>、上料转运</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项目上料主要采用装载机</w:t>
            </w:r>
            <w:r>
              <w:rPr>
                <w:rFonts w:hint="eastAsia" w:cs="Times New Roman"/>
                <w:sz w:val="24"/>
                <w:lang w:eastAsia="zh-CN"/>
              </w:rPr>
              <w:t>，经给料机输送至振动筛；</w:t>
            </w:r>
            <w:r>
              <w:rPr>
                <w:rFonts w:hint="default" w:ascii="Times New Roman" w:hAnsi="Times New Roman" w:cs="Times New Roman"/>
                <w:sz w:val="24"/>
              </w:rPr>
              <w:t>转运均采用密封皮带，该过程产污环节主要为上料转运过程中产生的粉尘G</w:t>
            </w:r>
            <w:r>
              <w:rPr>
                <w:rFonts w:hint="eastAsia" w:ascii="Times New Roman" w:hAnsi="Times New Roman" w:cs="Times New Roman"/>
                <w:sz w:val="24"/>
                <w:lang w:val="en-US" w:eastAsia="zh-CN"/>
              </w:rPr>
              <w:t>3</w:t>
            </w:r>
            <w:r>
              <w:rPr>
                <w:rFonts w:hint="default" w:ascii="Times New Roman" w:hAnsi="Times New Roman" w:cs="Times New Roman"/>
                <w:sz w:val="24"/>
              </w:rPr>
              <w:t>以及设备运行噪声N。</w:t>
            </w:r>
          </w:p>
          <w:p>
            <w:pPr>
              <w:adjustRightInd w:val="0"/>
              <w:snapToGrid w:val="0"/>
              <w:spacing w:line="360" w:lineRule="auto"/>
              <w:ind w:firstLine="480" w:firstLineChars="200"/>
              <w:rPr>
                <w:rFonts w:hint="default" w:ascii="Times New Roman" w:hAnsi="Times New Roman" w:cs="Times New Roman"/>
                <w:sz w:val="24"/>
              </w:rPr>
            </w:pPr>
            <w:r>
              <w:rPr>
                <w:rFonts w:hint="eastAsia" w:ascii="Times New Roman" w:hAnsi="Times New Roman" w:cs="Times New Roman"/>
                <w:sz w:val="24"/>
                <w:lang w:val="en-US" w:eastAsia="zh-CN"/>
              </w:rPr>
              <w:t>3</w:t>
            </w:r>
            <w:r>
              <w:rPr>
                <w:rFonts w:hint="default" w:ascii="Times New Roman" w:hAnsi="Times New Roman" w:cs="Times New Roman"/>
                <w:sz w:val="24"/>
              </w:rPr>
              <w:t>、筛分</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外购的废石</w:t>
            </w:r>
            <w:r>
              <w:rPr>
                <w:rFonts w:hint="eastAsia" w:cs="Times New Roman"/>
                <w:sz w:val="24"/>
                <w:lang w:eastAsia="zh-CN"/>
              </w:rPr>
              <w:t>石料</w:t>
            </w:r>
            <w:r>
              <w:rPr>
                <w:rFonts w:hint="default" w:ascii="Times New Roman" w:hAnsi="Times New Roman" w:cs="Times New Roman"/>
                <w:sz w:val="24"/>
              </w:rPr>
              <w:t>先进行筛分处理，</w:t>
            </w:r>
            <w:r>
              <w:rPr>
                <w:rFonts w:hint="eastAsia" w:cs="Times New Roman"/>
                <w:sz w:val="24"/>
                <w:lang w:eastAsia="zh-CN"/>
              </w:rPr>
              <w:t>去除原料中的渣土，振动筛</w:t>
            </w:r>
            <w:r>
              <w:rPr>
                <w:rFonts w:hint="default" w:ascii="Times New Roman" w:hAnsi="Times New Roman" w:cs="Times New Roman"/>
                <w:sz w:val="24"/>
              </w:rPr>
              <w:t>为单层筛，筛下</w:t>
            </w:r>
            <w:r>
              <w:rPr>
                <w:rFonts w:hint="default" w:ascii="Times New Roman" w:hAnsi="Times New Roman" w:cs="Times New Roman"/>
                <w:sz w:val="24"/>
                <w:highlight w:val="none"/>
              </w:rPr>
              <w:t>细料</w:t>
            </w:r>
            <w:r>
              <w:rPr>
                <w:rFonts w:hint="eastAsia" w:cs="Times New Roman"/>
                <w:sz w:val="24"/>
                <w:highlight w:val="none"/>
                <w:lang w:eastAsia="zh-CN"/>
              </w:rPr>
              <w:t>主要为渣土</w:t>
            </w:r>
            <w:r>
              <w:rPr>
                <w:rFonts w:hint="default" w:ascii="Times New Roman" w:hAnsi="Times New Roman" w:cs="Times New Roman"/>
                <w:sz w:val="24"/>
                <w:highlight w:val="none"/>
              </w:rPr>
              <w:t>约占</w:t>
            </w:r>
            <w:r>
              <w:rPr>
                <w:rFonts w:hint="eastAsia" w:cs="Times New Roman"/>
                <w:sz w:val="24"/>
                <w:highlight w:val="none"/>
                <w:lang w:eastAsia="zh-CN"/>
              </w:rPr>
              <w:t>原料</w:t>
            </w:r>
            <w:r>
              <w:rPr>
                <w:rFonts w:hint="default" w:ascii="Times New Roman" w:hAnsi="Times New Roman" w:cs="Times New Roman"/>
                <w:sz w:val="24"/>
                <w:highlight w:val="none"/>
              </w:rPr>
              <w:t>的</w:t>
            </w:r>
            <w:r>
              <w:rPr>
                <w:rFonts w:hint="eastAsia" w:cs="Times New Roman"/>
                <w:sz w:val="24"/>
                <w:highlight w:val="none"/>
                <w:lang w:val="en-US" w:eastAsia="zh-CN"/>
              </w:rPr>
              <w:t>0.</w:t>
            </w:r>
            <w:r>
              <w:rPr>
                <w:rFonts w:hint="default" w:ascii="Times New Roman" w:hAnsi="Times New Roman" w:cs="Times New Roman"/>
                <w:sz w:val="24"/>
                <w:highlight w:val="none"/>
              </w:rPr>
              <w:t>5%，</w:t>
            </w:r>
            <w:r>
              <w:rPr>
                <w:rFonts w:hint="eastAsia" w:cs="Times New Roman"/>
                <w:sz w:val="24"/>
                <w:lang w:eastAsia="zh-CN"/>
              </w:rPr>
              <w:t>经收集后送建材厂综合利用；</w:t>
            </w:r>
            <w:r>
              <w:rPr>
                <w:rFonts w:hint="default" w:ascii="Times New Roman" w:hAnsi="Times New Roman" w:cs="Times New Roman"/>
                <w:sz w:val="24"/>
              </w:rPr>
              <w:t>筛上的</w:t>
            </w:r>
            <w:r>
              <w:rPr>
                <w:rFonts w:hint="eastAsia" w:cs="Times New Roman"/>
                <w:sz w:val="24"/>
                <w:lang w:eastAsia="zh-CN"/>
              </w:rPr>
              <w:t>石料</w:t>
            </w:r>
            <w:r>
              <w:rPr>
                <w:rFonts w:hint="default" w:ascii="Times New Roman" w:hAnsi="Times New Roman" w:cs="Times New Roman"/>
                <w:sz w:val="24"/>
              </w:rPr>
              <w:t>经皮带转移至破碎机进行破碎处理。该过程产污环节为筛分过程中产生的粉尘G</w:t>
            </w:r>
            <w:r>
              <w:rPr>
                <w:rFonts w:hint="eastAsia" w:ascii="Times New Roman" w:hAnsi="Times New Roman" w:cs="Times New Roman"/>
                <w:sz w:val="24"/>
                <w:lang w:val="en-US" w:eastAsia="zh-CN"/>
              </w:rPr>
              <w:t>4</w:t>
            </w:r>
            <w:r>
              <w:rPr>
                <w:rFonts w:hint="eastAsia" w:cs="Times New Roman"/>
                <w:sz w:val="24"/>
                <w:lang w:val="en-US" w:eastAsia="zh-CN"/>
              </w:rPr>
              <w:t>、筛下的渣土S1</w:t>
            </w:r>
            <w:r>
              <w:rPr>
                <w:rFonts w:hint="default" w:ascii="Times New Roman" w:hAnsi="Times New Roman" w:cs="Times New Roman"/>
                <w:sz w:val="24"/>
              </w:rPr>
              <w:t>以及设备运行噪声N。</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4、破碎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过筛后的石料经输送皮带转运至破碎机中，</w:t>
            </w:r>
            <w:r>
              <w:rPr>
                <w:rFonts w:hint="eastAsia" w:cs="Times New Roman"/>
                <w:color w:val="auto"/>
                <w:sz w:val="24"/>
                <w:highlight w:val="none"/>
                <w:lang w:val="en-US" w:eastAsia="zh-CN"/>
              </w:rPr>
              <w:t>先</w:t>
            </w:r>
            <w:r>
              <w:rPr>
                <w:rFonts w:hint="eastAsia" w:cs="Times New Roman"/>
                <w:color w:val="auto"/>
                <w:sz w:val="24"/>
                <w:highlight w:val="none"/>
                <w:lang w:eastAsia="zh-CN"/>
              </w:rPr>
              <w:t>采用</w:t>
            </w:r>
            <w:r>
              <w:rPr>
                <w:rFonts w:hint="eastAsia" w:cs="Times New Roman"/>
                <w:color w:val="auto"/>
                <w:sz w:val="24"/>
                <w:highlight w:val="none"/>
                <w:lang w:val="en-US" w:eastAsia="zh-CN"/>
              </w:rPr>
              <w:t>鄂</w:t>
            </w:r>
            <w:r>
              <w:rPr>
                <w:rFonts w:hint="eastAsia" w:cs="Times New Roman"/>
                <w:color w:val="auto"/>
                <w:sz w:val="24"/>
                <w:highlight w:val="none"/>
                <w:lang w:eastAsia="zh-CN"/>
              </w:rPr>
              <w:t>式破碎机进行</w:t>
            </w:r>
            <w:r>
              <w:rPr>
                <w:rFonts w:hint="eastAsia" w:cs="Times New Roman"/>
                <w:color w:val="auto"/>
                <w:sz w:val="24"/>
                <w:highlight w:val="none"/>
                <w:lang w:val="en-US" w:eastAsia="zh-CN"/>
              </w:rPr>
              <w:t>破碎</w:t>
            </w:r>
            <w:r>
              <w:rPr>
                <w:rFonts w:hint="eastAsia" w:cs="Times New Roman"/>
                <w:color w:val="auto"/>
                <w:sz w:val="24"/>
                <w:highlight w:val="none"/>
                <w:lang w:eastAsia="zh-CN"/>
              </w:rPr>
              <w:t>，</w:t>
            </w:r>
            <w:r>
              <w:rPr>
                <w:rFonts w:hint="eastAsia" w:cs="Times New Roman"/>
                <w:color w:val="auto"/>
                <w:sz w:val="24"/>
                <w:highlight w:val="none"/>
                <w:lang w:val="en-US" w:eastAsia="zh-CN"/>
              </w:rPr>
              <w:t>鄂</w:t>
            </w:r>
            <w:r>
              <w:rPr>
                <w:rFonts w:hint="eastAsia" w:cs="Times New Roman"/>
                <w:color w:val="auto"/>
                <w:sz w:val="24"/>
                <w:highlight w:val="none"/>
                <w:lang w:eastAsia="zh-CN"/>
              </w:rPr>
              <w:t>式破碎至粒径＜</w:t>
            </w:r>
            <w:r>
              <w:rPr>
                <w:rFonts w:hint="eastAsia" w:cs="Times New Roman"/>
                <w:color w:val="auto"/>
                <w:sz w:val="24"/>
                <w:highlight w:val="none"/>
                <w:lang w:val="en-US" w:eastAsia="zh-CN"/>
              </w:rPr>
              <w:t>10cm以下，然后采用皮带输送至锤破工序，采用锤式破碎机进一步进行破碎，</w:t>
            </w:r>
            <w:r>
              <w:rPr>
                <w:rFonts w:hint="eastAsia" w:cs="Times New Roman"/>
                <w:color w:val="auto"/>
                <w:sz w:val="24"/>
                <w:highlight w:val="none"/>
                <w:lang w:eastAsia="zh-CN"/>
              </w:rPr>
              <w:t>破碎后石子粒径为</w:t>
            </w:r>
            <w:r>
              <w:rPr>
                <w:rFonts w:hint="eastAsia" w:cs="Times New Roman"/>
                <w:color w:val="auto"/>
                <w:sz w:val="24"/>
                <w:highlight w:val="none"/>
                <w:lang w:val="en-US" w:eastAsia="zh-CN"/>
              </w:rPr>
              <w:t>5-20mm左右。破碎后的石子部分（约占50%左右）作为产品送至全封闭堆场储存，待售；剩余部分石子（约占50%左右），采用皮带输送机输送至制砂机进行下一步处理，该</w:t>
            </w:r>
            <w:r>
              <w:rPr>
                <w:rFonts w:hint="eastAsia" w:cs="Times New Roman"/>
                <w:color w:val="auto"/>
                <w:sz w:val="24"/>
                <w:highlight w:val="none"/>
                <w:lang w:eastAsia="zh-CN"/>
              </w:rPr>
              <w:t>过程产污环节主要为二次破碎过程中产生的粉尘</w:t>
            </w:r>
            <w:r>
              <w:rPr>
                <w:rFonts w:hint="eastAsia" w:cs="Times New Roman"/>
                <w:color w:val="auto"/>
                <w:sz w:val="24"/>
                <w:highlight w:val="none"/>
                <w:lang w:val="en-US" w:eastAsia="zh-CN"/>
              </w:rPr>
              <w:t>G5以及设备运行噪声N。</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w:t>
            </w:r>
            <w:r>
              <w:rPr>
                <w:rFonts w:hint="eastAsia" w:cs="Times New Roman"/>
                <w:sz w:val="24"/>
                <w:lang w:eastAsia="zh-CN"/>
              </w:rPr>
              <w:t>球磨</w:t>
            </w:r>
            <w:r>
              <w:rPr>
                <w:rFonts w:hint="default" w:ascii="Times New Roman" w:hAnsi="Times New Roman" w:cs="Times New Roman"/>
                <w:sz w:val="24"/>
              </w:rPr>
              <w:t>制砂</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highlight w:val="none"/>
              </w:rPr>
              <w:t>经</w:t>
            </w:r>
            <w:r>
              <w:rPr>
                <w:rFonts w:hint="eastAsia" w:cs="Times New Roman"/>
                <w:sz w:val="24"/>
                <w:highlight w:val="none"/>
                <w:lang w:eastAsia="zh-CN"/>
              </w:rPr>
              <w:t>二次</w:t>
            </w:r>
            <w:r>
              <w:rPr>
                <w:rFonts w:hint="default" w:ascii="Times New Roman" w:hAnsi="Times New Roman" w:cs="Times New Roman"/>
                <w:sz w:val="24"/>
                <w:highlight w:val="none"/>
              </w:rPr>
              <w:t>破碎后的石子（粒径</w:t>
            </w:r>
            <w:r>
              <w:rPr>
                <w:rFonts w:hint="eastAsia" w:ascii="Times New Roman" w:hAnsi="Times New Roman" w:cs="Times New Roman"/>
                <w:sz w:val="24"/>
                <w:highlight w:val="none"/>
                <w:lang w:val="en-US" w:eastAsia="zh-CN"/>
              </w:rPr>
              <w:t>5-</w:t>
            </w:r>
            <w:r>
              <w:rPr>
                <w:rFonts w:hint="eastAsia" w:cs="Times New Roman"/>
                <w:sz w:val="24"/>
                <w:highlight w:val="none"/>
                <w:lang w:val="en-US" w:eastAsia="zh-CN"/>
              </w:rPr>
              <w:t>20m</w:t>
            </w:r>
            <w:r>
              <w:rPr>
                <w:rFonts w:hint="default" w:ascii="Times New Roman" w:hAnsi="Times New Roman" w:cs="Times New Roman"/>
                <w:sz w:val="24"/>
                <w:highlight w:val="none"/>
              </w:rPr>
              <w:t>m）采用</w:t>
            </w:r>
            <w:r>
              <w:rPr>
                <w:rFonts w:hint="eastAsia" w:cs="Times New Roman"/>
                <w:sz w:val="24"/>
                <w:highlight w:val="none"/>
                <w:lang w:eastAsia="zh-CN"/>
              </w:rPr>
              <w:t>全密闭</w:t>
            </w:r>
            <w:r>
              <w:rPr>
                <w:rFonts w:hint="default" w:ascii="Times New Roman" w:hAnsi="Times New Roman" w:cs="Times New Roman"/>
                <w:sz w:val="24"/>
                <w:highlight w:val="none"/>
              </w:rPr>
              <w:t>皮带输送至制砂机进一步处理。制</w:t>
            </w:r>
            <w:r>
              <w:rPr>
                <w:rFonts w:hint="default" w:ascii="Times New Roman" w:hAnsi="Times New Roman" w:cs="Times New Roman"/>
                <w:sz w:val="24"/>
              </w:rPr>
              <w:t>砂机采用</w:t>
            </w:r>
            <w:r>
              <w:rPr>
                <w:rFonts w:hint="eastAsia" w:cs="Times New Roman"/>
                <w:sz w:val="24"/>
                <w:lang w:eastAsia="zh-CN"/>
              </w:rPr>
              <w:t>冲击式</w:t>
            </w:r>
            <w:r>
              <w:rPr>
                <w:rFonts w:hint="default" w:ascii="Times New Roman" w:hAnsi="Times New Roman" w:cs="Times New Roman"/>
                <w:sz w:val="24"/>
              </w:rPr>
              <w:t>制砂机，制砂工艺为湿法工艺，即制砂过程中会加入少量的水，加入量约为0.05t/t，保证物料湿度在10%左右；经制砂机处理后石料粒径在&lt;</w:t>
            </w:r>
            <w:r>
              <w:rPr>
                <w:rFonts w:hint="eastAsia" w:ascii="Times New Roman" w:hAnsi="Times New Roman" w:cs="Times New Roman"/>
                <w:sz w:val="24"/>
                <w:lang w:val="en-US" w:eastAsia="zh-CN"/>
              </w:rPr>
              <w:t>1m</w:t>
            </w:r>
            <w:r>
              <w:rPr>
                <w:rFonts w:hint="default" w:ascii="Times New Roman" w:hAnsi="Times New Roman" w:cs="Times New Roman"/>
                <w:sz w:val="24"/>
              </w:rPr>
              <w:t>m</w:t>
            </w:r>
            <w:r>
              <w:rPr>
                <w:rFonts w:hint="eastAsia" w:ascii="Times New Roman" w:hAnsi="Times New Roman" w:cs="Times New Roman"/>
                <w:sz w:val="24"/>
                <w:lang w:eastAsia="zh-CN"/>
              </w:rPr>
              <w:t>左右</w:t>
            </w:r>
            <w:r>
              <w:rPr>
                <w:rFonts w:hint="default" w:ascii="Times New Roman" w:hAnsi="Times New Roman" w:cs="Times New Roman"/>
                <w:sz w:val="24"/>
              </w:rPr>
              <w:t>，采用皮带输送机送至洗砂机处理。该过程产污环节为制砂过程中产生的粉尘G6以及设备运行噪声N。</w:t>
            </w:r>
          </w:p>
          <w:p>
            <w:pPr>
              <w:pStyle w:val="14"/>
              <w:adjustRightInd w:val="0"/>
              <w:snapToGrid w:val="0"/>
              <w:spacing w:beforeLines="0" w:afterLines="0"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6、洗砂、脱水</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经制砂机处理后，石料粒径&lt;1mm，采用皮带输送至轮式洗砂机进行洗砂处理，</w:t>
            </w:r>
            <w:r>
              <w:rPr>
                <w:rFonts w:hint="eastAsia" w:cs="Times New Roman"/>
                <w:sz w:val="24"/>
                <w:lang w:eastAsia="zh-CN"/>
              </w:rPr>
              <w:t>洗砂机用水主要为洗砂废水（经三级沉淀后循环使用），同时加入少量的新鲜水进行补充</w:t>
            </w:r>
            <w:r>
              <w:rPr>
                <w:rFonts w:hint="default" w:ascii="Times New Roman" w:hAnsi="Times New Roman" w:cs="Times New Roman"/>
                <w:sz w:val="24"/>
              </w:rPr>
              <w:t>，经过充分洗涤后，再</w:t>
            </w:r>
            <w:r>
              <w:rPr>
                <w:rFonts w:hint="eastAsia" w:cs="Times New Roman"/>
                <w:sz w:val="24"/>
                <w:lang w:eastAsia="zh-CN"/>
              </w:rPr>
              <w:t>经</w:t>
            </w:r>
            <w:r>
              <w:rPr>
                <w:rFonts w:hint="default" w:ascii="Times New Roman" w:hAnsi="Times New Roman" w:cs="Times New Roman"/>
                <w:sz w:val="24"/>
              </w:rPr>
              <w:t>脱水</w:t>
            </w:r>
            <w:r>
              <w:rPr>
                <w:rFonts w:hint="eastAsia" w:cs="Times New Roman"/>
                <w:sz w:val="24"/>
                <w:lang w:eastAsia="zh-CN"/>
              </w:rPr>
              <w:t>机</w:t>
            </w:r>
            <w:r>
              <w:rPr>
                <w:rFonts w:hint="default" w:ascii="Times New Roman" w:hAnsi="Times New Roman" w:cs="Times New Roman"/>
                <w:sz w:val="24"/>
              </w:rPr>
              <w:t>进行脱水处理，该过程主要产污环节为洗砂、脱水过程中产生的废水W1以及设备噪声N。</w:t>
            </w:r>
          </w:p>
          <w:p>
            <w:pPr>
              <w:pStyle w:val="14"/>
              <w:adjustRightInd w:val="0"/>
              <w:snapToGrid w:val="0"/>
              <w:spacing w:beforeLines="0" w:afterLines="0"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eastAsia="宋体" w:cs="Times New Roman"/>
                <w:sz w:val="24"/>
                <w:szCs w:val="24"/>
                <w:lang w:val="en-US" w:eastAsia="zh-CN"/>
              </w:rPr>
              <w:t>7、浓缩、压滤</w:t>
            </w:r>
          </w:p>
          <w:p>
            <w:pPr>
              <w:pStyle w:val="14"/>
              <w:adjustRightInd w:val="0"/>
              <w:snapToGrid w:val="0"/>
              <w:spacing w:beforeLines="0" w:afterLines="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产生的洗砂、脱水废水经管道输送至1个</w:t>
            </w:r>
            <w:r>
              <w:rPr>
                <w:rFonts w:hint="eastAsia" w:ascii="Times New Roman" w:eastAsia="宋体" w:cs="Times New Roman"/>
                <w:sz w:val="24"/>
                <w:szCs w:val="24"/>
                <w:lang w:val="en-US" w:eastAsia="zh-CN"/>
              </w:rPr>
              <w:t>15</w:t>
            </w:r>
            <w:r>
              <w:rPr>
                <w:rFonts w:hint="default" w:ascii="Times New Roman" w:hAnsi="Times New Roman" w:eastAsia="宋体" w:cs="Times New Roman"/>
                <w:sz w:val="24"/>
                <w:szCs w:val="24"/>
              </w:rPr>
              <w:t>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废水收集池，经三级沉淀后返回于洗砂工序，循环使用；沉淀池产生的底泥S</w:t>
            </w:r>
            <w:r>
              <w:rPr>
                <w:rFonts w:hint="eastAsia" w:asci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eastAsia="宋体" w:cs="Times New Roman"/>
                <w:sz w:val="24"/>
                <w:szCs w:val="24"/>
                <w:lang w:eastAsia="zh-CN"/>
              </w:rPr>
              <w:t>采用污泥泵抽送至</w:t>
            </w:r>
            <w:r>
              <w:rPr>
                <w:rFonts w:hint="eastAsia" w:ascii="Times New Roman" w:eastAsia="宋体" w:cs="Times New Roman"/>
                <w:sz w:val="24"/>
                <w:szCs w:val="24"/>
                <w:lang w:val="en-US" w:eastAsia="zh-CN"/>
              </w:rPr>
              <w:t>1个直径2.0m</w:t>
            </w:r>
            <w:r>
              <w:rPr>
                <w:rFonts w:hint="eastAsia" w:ascii="Times New Roman" w:eastAsia="宋体" w:cs="Times New Roman"/>
                <w:sz w:val="24"/>
                <w:szCs w:val="24"/>
                <w:lang w:eastAsia="zh-CN"/>
              </w:rPr>
              <w:t>浓缩罐进行浓缩，加入少量絮凝剂，采用重力浓缩工艺，经浓缩后，采用</w:t>
            </w:r>
            <w:r>
              <w:rPr>
                <w:rFonts w:hint="eastAsia" w:ascii="Times New Roman" w:eastAsia="宋体" w:cs="Times New Roman"/>
                <w:sz w:val="24"/>
                <w:szCs w:val="24"/>
                <w:lang w:val="en-US" w:eastAsia="zh-CN"/>
              </w:rPr>
              <w:t>1台</w:t>
            </w:r>
            <w:r>
              <w:rPr>
                <w:rFonts w:hint="eastAsia" w:ascii="Times New Roman" w:eastAsia="宋体" w:cs="Times New Roman"/>
                <w:sz w:val="24"/>
                <w:szCs w:val="24"/>
                <w:lang w:eastAsia="zh-CN"/>
              </w:rPr>
              <w:t>板框</w:t>
            </w:r>
            <w:r>
              <w:rPr>
                <w:rFonts w:hint="default" w:ascii="Times New Roman" w:hAnsi="Times New Roman" w:eastAsia="宋体" w:cs="Times New Roman"/>
                <w:sz w:val="24"/>
                <w:szCs w:val="24"/>
                <w:highlight w:val="none"/>
              </w:rPr>
              <w:t>压滤</w:t>
            </w:r>
            <w:r>
              <w:rPr>
                <w:rFonts w:hint="eastAsia" w:ascii="Times New Roman" w:eastAsia="宋体" w:cs="Times New Roman"/>
                <w:sz w:val="24"/>
                <w:szCs w:val="24"/>
                <w:highlight w:val="none"/>
                <w:lang w:eastAsia="zh-CN"/>
              </w:rPr>
              <w:t>机进行压滤</w:t>
            </w:r>
            <w:r>
              <w:rPr>
                <w:rFonts w:hint="default" w:ascii="Times New Roman" w:hAnsi="Times New Roman" w:eastAsia="宋体" w:cs="Times New Roman"/>
                <w:sz w:val="24"/>
                <w:szCs w:val="24"/>
                <w:highlight w:val="none"/>
              </w:rPr>
              <w:t>脱水</w:t>
            </w:r>
            <w:r>
              <w:rPr>
                <w:rFonts w:hint="eastAsia" w:ascii="Times New Roman" w:eastAsia="宋体" w:cs="Times New Roman"/>
                <w:sz w:val="24"/>
                <w:szCs w:val="24"/>
                <w:highlight w:val="none"/>
                <w:lang w:eastAsia="zh-CN"/>
              </w:rPr>
              <w:t>后，送污泥池暂存，</w:t>
            </w:r>
            <w:r>
              <w:rPr>
                <w:rFonts w:hint="eastAsia" w:ascii="Times New Roman" w:eastAsia="宋体" w:cs="Times New Roman"/>
                <w:color w:val="auto"/>
                <w:sz w:val="24"/>
                <w:szCs w:val="24"/>
                <w:highlight w:val="none"/>
                <w:lang w:eastAsia="zh-CN"/>
              </w:rPr>
              <w:t>最终</w:t>
            </w:r>
            <w:r>
              <w:rPr>
                <w:rFonts w:hint="default" w:ascii="Times New Roman" w:hAnsi="Times New Roman" w:eastAsia="宋体" w:cs="Times New Roman"/>
                <w:color w:val="auto"/>
                <w:sz w:val="24"/>
                <w:szCs w:val="24"/>
                <w:highlight w:val="none"/>
              </w:rPr>
              <w:t>送</w:t>
            </w:r>
            <w:r>
              <w:rPr>
                <w:rFonts w:hint="eastAsia" w:ascii="Times New Roman" w:eastAsia="宋体" w:cs="Times New Roman"/>
                <w:color w:val="auto"/>
                <w:sz w:val="24"/>
                <w:szCs w:val="24"/>
                <w:highlight w:val="none"/>
                <w:lang w:eastAsia="zh-CN"/>
              </w:rPr>
              <w:t>建材厂</w:t>
            </w:r>
            <w:r>
              <w:rPr>
                <w:rFonts w:hint="eastAsia" w:ascii="Times New Roman" w:hAnsi="Times New Roman" w:eastAsia="宋体" w:cs="Times New Roman"/>
                <w:color w:val="auto"/>
                <w:sz w:val="24"/>
                <w:szCs w:val="24"/>
                <w:highlight w:val="none"/>
                <w:lang w:eastAsia="zh-CN"/>
              </w:rPr>
              <w:t>综合利用</w:t>
            </w:r>
            <w:r>
              <w:rPr>
                <w:rFonts w:hint="default" w:ascii="Times New Roman" w:hAnsi="Times New Roman" w:eastAsia="宋体" w:cs="Times New Roman"/>
                <w:color w:val="auto"/>
                <w:sz w:val="24"/>
                <w:szCs w:val="24"/>
              </w:rPr>
              <w:t>。</w:t>
            </w:r>
          </w:p>
          <w:p>
            <w:pPr>
              <w:adjustRightInd w:val="0"/>
              <w:snapToGrid w:val="0"/>
              <w:spacing w:line="360" w:lineRule="auto"/>
              <w:ind w:firstLine="480" w:firstLineChars="200"/>
              <w:rPr>
                <w:rFonts w:hint="default" w:ascii="Times New Roman" w:hAnsi="Times New Roman" w:cs="Times New Roman"/>
                <w:sz w:val="24"/>
              </w:rPr>
            </w:pPr>
            <w:r>
              <w:rPr>
                <w:rFonts w:hint="eastAsia" w:cs="Times New Roman"/>
                <w:sz w:val="24"/>
                <w:lang w:val="en-US" w:eastAsia="zh-CN"/>
              </w:rPr>
              <w:t>8</w:t>
            </w:r>
            <w:r>
              <w:rPr>
                <w:rFonts w:hint="default" w:ascii="Times New Roman" w:hAnsi="Times New Roman" w:cs="Times New Roman"/>
                <w:sz w:val="24"/>
              </w:rPr>
              <w:t>、成品</w:t>
            </w:r>
          </w:p>
          <w:p>
            <w:pPr>
              <w:pStyle w:val="14"/>
              <w:adjustRightInd w:val="0"/>
              <w:snapToGrid w:val="0"/>
              <w:spacing w:beforeLines="0" w:afterLines="0"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洗涤后的砂子采用皮带输送至成品库分区储存，并及时采用汽车外售处理。</w:t>
            </w:r>
          </w:p>
          <w:p>
            <w:pPr>
              <w:pStyle w:val="14"/>
              <w:adjustRightInd w:val="0"/>
              <w:snapToGrid w:val="0"/>
              <w:spacing w:beforeLines="0" w:afterLines="0" w:line="360" w:lineRule="auto"/>
              <w:ind w:firstLine="480" w:firstLineChars="200"/>
              <w:jc w:val="both"/>
              <w:rPr>
                <w:rFonts w:hint="default" w:ascii="Times New Roman" w:hAnsi="Times New Roman" w:eastAsia="宋体" w:cs="Times New Roman"/>
                <w:sz w:val="24"/>
                <w:szCs w:val="18"/>
              </w:rPr>
            </w:pPr>
            <w:r>
              <w:rPr>
                <w:rFonts w:hint="default" w:ascii="Times New Roman" w:hAnsi="Times New Roman" w:eastAsia="宋体" w:cs="Times New Roman"/>
                <w:sz w:val="24"/>
                <w:szCs w:val="18"/>
              </w:rPr>
              <w:t>另外，项目生产过程会产生清洗平台废水W2、生活污水W3</w:t>
            </w:r>
            <w:r>
              <w:rPr>
                <w:rFonts w:hint="eastAsia" w:ascii="Times New Roman" w:hAnsi="Times New Roman" w:eastAsia="宋体" w:cs="Times New Roman"/>
                <w:sz w:val="24"/>
                <w:szCs w:val="18"/>
                <w:lang w:eastAsia="zh-CN"/>
              </w:rPr>
              <w:t>、</w:t>
            </w:r>
            <w:r>
              <w:rPr>
                <w:rFonts w:hint="default" w:ascii="Times New Roman" w:hAnsi="Times New Roman" w:eastAsia="宋体" w:cs="Times New Roman"/>
                <w:sz w:val="24"/>
                <w:szCs w:val="18"/>
              </w:rPr>
              <w:t>设备运行产生的废机油</w:t>
            </w:r>
            <w:r>
              <w:rPr>
                <w:rFonts w:hint="eastAsia" w:ascii="Times New Roman" w:hAnsi="Times New Roman" w:eastAsia="宋体" w:cs="Times New Roman"/>
                <w:sz w:val="24"/>
                <w:szCs w:val="18"/>
                <w:lang w:val="en-US" w:eastAsia="zh-CN"/>
              </w:rPr>
              <w:t>S</w:t>
            </w:r>
            <w:r>
              <w:rPr>
                <w:rFonts w:hint="eastAsia" w:ascii="Times New Roman" w:eastAsia="宋体" w:cs="Times New Roman"/>
                <w:sz w:val="24"/>
                <w:szCs w:val="18"/>
                <w:lang w:val="en-US" w:eastAsia="zh-CN"/>
              </w:rPr>
              <w:t>3</w:t>
            </w:r>
            <w:r>
              <w:rPr>
                <w:rFonts w:hint="default" w:ascii="Times New Roman" w:hAnsi="Times New Roman" w:eastAsia="宋体" w:cs="Times New Roman"/>
                <w:sz w:val="24"/>
                <w:szCs w:val="18"/>
              </w:rPr>
              <w:t>、</w:t>
            </w:r>
            <w:r>
              <w:rPr>
                <w:rFonts w:hint="eastAsia" w:ascii="Times New Roman" w:hAnsi="Times New Roman" w:eastAsia="宋体" w:cs="Times New Roman"/>
                <w:sz w:val="24"/>
                <w:szCs w:val="18"/>
                <w:lang w:eastAsia="zh-CN"/>
              </w:rPr>
              <w:t>布袋除尘器产生的除尘灰</w:t>
            </w:r>
            <w:r>
              <w:rPr>
                <w:rFonts w:hint="default" w:ascii="Times New Roman" w:hAnsi="Times New Roman" w:eastAsia="宋体" w:cs="Times New Roman"/>
                <w:sz w:val="24"/>
                <w:szCs w:val="18"/>
              </w:rPr>
              <w:t>S</w:t>
            </w:r>
            <w:r>
              <w:rPr>
                <w:rFonts w:hint="eastAsia" w:ascii="Times New Roman" w:eastAsia="宋体" w:cs="Times New Roman"/>
                <w:sz w:val="24"/>
                <w:szCs w:val="18"/>
                <w:lang w:val="en-US" w:eastAsia="zh-CN"/>
              </w:rPr>
              <w:t>4</w:t>
            </w:r>
            <w:r>
              <w:rPr>
                <w:rFonts w:hint="default" w:ascii="Times New Roman" w:hAnsi="Times New Roman" w:eastAsia="宋体" w:cs="Times New Roman"/>
                <w:sz w:val="24"/>
                <w:szCs w:val="18"/>
              </w:rPr>
              <w:t>以及生活垃圾S</w:t>
            </w:r>
            <w:r>
              <w:rPr>
                <w:rFonts w:hint="eastAsia" w:ascii="Times New Roman" w:eastAsia="宋体" w:cs="Times New Roman"/>
                <w:sz w:val="24"/>
                <w:szCs w:val="18"/>
                <w:lang w:val="en-US" w:eastAsia="zh-CN"/>
              </w:rPr>
              <w:t>5</w:t>
            </w:r>
            <w:r>
              <w:rPr>
                <w:rFonts w:hint="default" w:ascii="Times New Roman" w:hAnsi="Times New Roman" w:eastAsia="宋体" w:cs="Times New Roman"/>
                <w:sz w:val="24"/>
                <w:szCs w:val="18"/>
              </w:rPr>
              <w:t>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生产工艺及产污环节示意图</w:t>
            </w:r>
            <w:r>
              <w:rPr>
                <w:rFonts w:hint="default" w:ascii="Times New Roman" w:hAnsi="Times New Roman" w:cs="Times New Roman"/>
                <w:sz w:val="24"/>
                <w:lang w:eastAsia="zh-CN"/>
              </w:rPr>
              <w:t>见图</w:t>
            </w:r>
            <w:r>
              <w:rPr>
                <w:rFonts w:hint="eastAsia" w:cs="Times New Roman"/>
                <w:sz w:val="24"/>
                <w:lang w:val="en-US" w:eastAsia="zh-CN"/>
              </w:rPr>
              <w:t>2-4</w:t>
            </w:r>
            <w:r>
              <w:rPr>
                <w:rFonts w:hint="default" w:ascii="Times New Roman" w:hAnsi="Times New Roman" w:cs="Times New Roman"/>
                <w:sz w:val="24"/>
                <w:lang w:val="en-US" w:eastAsia="zh-CN"/>
              </w:rPr>
              <w:t>。</w:t>
            </w:r>
          </w:p>
          <w:p>
            <w:pPr>
              <w:jc w:val="center"/>
              <w:rPr>
                <w:rFonts w:hint="default"/>
                <w:lang w:val="en-US" w:eastAsia="zh-CN"/>
              </w:rPr>
            </w:pP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object>
                <v:shape id="_x0000_i1027" o:spt="75" type="#_x0000_t75" style="height:515.25pt;width:263.25pt;" o:ole="t" filled="f" o:preferrelative="t" stroked="f" coordsize="21600,21600">
                  <v:path/>
                  <v:fill on="f" focussize="0,0"/>
                  <v:stroke on="f"/>
                  <v:imagedata r:id="rId20" o:title=""/>
                  <o:lock v:ext="edit" aspectratio="f"/>
                  <w10:wrap type="none"/>
                  <w10:anchorlock/>
                </v:shape>
                <o:OLEObject Type="Embed" ProgID="Visio.Drawing.15" ShapeID="_x0000_i1027" DrawAspect="Content" ObjectID="_1468075727" r:id="rId19">
                  <o:LockedField>false</o:LockedField>
                </o:OLEObject>
              </w:object>
            </w:r>
          </w:p>
          <w:p>
            <w:pPr>
              <w:jc w:val="center"/>
              <w:rPr>
                <w:rFonts w:hint="default" w:ascii="Times New Roman" w:hAnsi="Times New Roman" w:cs="Times New Roman"/>
                <w:b/>
                <w:bCs/>
                <w:sz w:val="24"/>
                <w:highlight w:val="none"/>
              </w:rPr>
            </w:pPr>
            <w:r>
              <w:rPr>
                <w:rFonts w:hint="default" w:ascii="Times New Roman" w:hAnsi="Times New Roman" w:cs="Times New Roman"/>
                <w:b/>
                <w:bCs/>
                <w:highlight w:val="none"/>
                <w:lang w:val="en-US" w:eastAsia="zh-CN"/>
              </w:rPr>
              <mc:AlternateContent>
                <mc:Choice Requires="wps">
                  <w:drawing>
                    <wp:anchor distT="0" distB="0" distL="114300" distR="114300" simplePos="0" relativeHeight="251669504" behindDoc="0" locked="0" layoutInCell="1" allowOverlap="1">
                      <wp:simplePos x="0" y="0"/>
                      <wp:positionH relativeFrom="column">
                        <wp:posOffset>4537710</wp:posOffset>
                      </wp:positionH>
                      <wp:positionV relativeFrom="paragraph">
                        <wp:posOffset>-209153125</wp:posOffset>
                      </wp:positionV>
                      <wp:extent cx="0" cy="360045"/>
                      <wp:effectExtent l="38100" t="0" r="38100" b="1905"/>
                      <wp:wrapNone/>
                      <wp:docPr id="71" name="直接箭头连接符 71"/>
                      <wp:cNvGraphicFramePr/>
                      <a:graphic xmlns:a="http://schemas.openxmlformats.org/drawingml/2006/main">
                        <a:graphicData uri="http://schemas.microsoft.com/office/word/2010/wordprocessingShape">
                          <wps:wsp>
                            <wps:cNvCnPr/>
                            <wps:spPr>
                              <a:xfrm>
                                <a:off x="0" y="0"/>
                                <a:ext cx="0" cy="360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7.3pt;margin-top:-16468.75pt;height:28.35pt;width:0pt;z-index:251669504;mso-width-relative:page;mso-height-relative:page;" filled="f" stroked="t" coordsize="21600,21600" o:gfxdata="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ab8dreAAAAEQEAAA8AAAAAAAAAAQAgAAAAIgAA&#10;AGRycy9kb3ducmV2LnhtbFBLAQIUABQAAAAIAIdO4kAP4dy1AgIAAPEDAAAOAAAAAAAAAAEAIAAA&#10;AC0BAABkcnMvZTJvRG9jLnhtbFBLBQYAAAAABgAGAFkBAAChBQAAAAA=&#10;">
                      <v:fill on="f" focussize="0,0"/>
                      <v:stroke color="#000000" joinstyle="round" endarrow="block"/>
                      <v:imagedata o:title=""/>
                      <o:lock v:ext="edit" aspectratio="f"/>
                    </v:shape>
                  </w:pict>
                </mc:Fallback>
              </mc:AlternateContent>
            </w:r>
            <w:r>
              <w:rPr>
                <w:rFonts w:hint="default" w:ascii="Times New Roman" w:hAnsi="Times New Roman" w:cs="Times New Roman"/>
                <w:b/>
                <w:bCs/>
                <w:sz w:val="24"/>
                <w:highlight w:val="none"/>
              </w:rPr>
              <w:t>图</w:t>
            </w:r>
            <w:r>
              <w:rPr>
                <w:rFonts w:hint="eastAsia" w:cs="Times New Roman"/>
                <w:b/>
                <w:bCs/>
                <w:sz w:val="24"/>
                <w:highlight w:val="none"/>
                <w:lang w:val="en-US" w:eastAsia="zh-CN"/>
              </w:rPr>
              <w:t>2-4</w:t>
            </w:r>
            <w:r>
              <w:rPr>
                <w:rFonts w:hint="default" w:ascii="Times New Roman" w:hAnsi="Times New Roman" w:cs="Times New Roman"/>
                <w:b/>
                <w:bCs/>
                <w:sz w:val="24"/>
                <w:highlight w:val="none"/>
              </w:rPr>
              <w:t xml:space="preserve"> 工艺流程及产污环节分析图</w:t>
            </w:r>
          </w:p>
          <w:p>
            <w:pPr>
              <w:adjustRightInd w:val="0"/>
              <w:snapToGrid w:val="0"/>
              <w:spacing w:line="360" w:lineRule="auto"/>
              <w:rPr>
                <w:rFonts w:hint="default" w:ascii="Times New Roman" w:hAnsi="Times New Roman" w:cs="Times New Roman"/>
                <w:b/>
                <w:sz w:val="30"/>
                <w:szCs w:val="30"/>
              </w:rPr>
            </w:pPr>
            <w:r>
              <w:rPr>
                <w:rFonts w:hint="default" w:ascii="Times New Roman" w:hAnsi="Times New Roman" w:cs="Times New Roman"/>
                <w:b/>
                <w:sz w:val="30"/>
                <w:szCs w:val="30"/>
              </w:rPr>
              <w:t>主要污染工序：</w:t>
            </w:r>
          </w:p>
          <w:p>
            <w:pPr>
              <w:adjustRightInd w:val="0"/>
              <w:snapToGrid w:val="0"/>
              <w:spacing w:line="360" w:lineRule="auto"/>
              <w:rPr>
                <w:rFonts w:hint="default" w:ascii="Times New Roman" w:hAnsi="Times New Roman" w:cs="Times New Roman"/>
                <w:b/>
                <w:sz w:val="24"/>
              </w:rPr>
            </w:pPr>
            <w:r>
              <w:rPr>
                <w:rFonts w:hint="default" w:ascii="Times New Roman" w:hAnsi="Times New Roman" w:cs="Times New Roman"/>
                <w:b/>
                <w:sz w:val="24"/>
              </w:rPr>
              <w:t>（一）施工期主要污染工序</w:t>
            </w:r>
          </w:p>
          <w:p>
            <w:pPr>
              <w:pStyle w:val="29"/>
              <w:widowControl/>
              <w:adjustRightInd w:val="0"/>
              <w:snapToGrid w:val="0"/>
              <w:spacing w:line="360" w:lineRule="auto"/>
              <w:ind w:firstLine="482"/>
              <w:textAlignment w:val="baseline"/>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rPr>
              <w:t>1、废气</w:t>
            </w:r>
          </w:p>
          <w:p>
            <w:pPr>
              <w:pStyle w:val="29"/>
              <w:widowControl/>
              <w:adjustRightInd w:val="0"/>
              <w:snapToGrid w:val="0"/>
              <w:spacing w:line="360" w:lineRule="auto"/>
              <w:ind w:firstLine="48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施工期废气主要是施工扬尘和机械尾气。</w:t>
            </w:r>
          </w:p>
          <w:p>
            <w:pPr>
              <w:pStyle w:val="29"/>
              <w:widowControl/>
              <w:adjustRightInd w:val="0"/>
              <w:snapToGrid w:val="0"/>
              <w:spacing w:line="360" w:lineRule="auto"/>
              <w:ind w:firstLine="482"/>
              <w:textAlignment w:val="baseline"/>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rPr>
              <w:t>2、废水</w:t>
            </w:r>
          </w:p>
          <w:p>
            <w:pPr>
              <w:pStyle w:val="29"/>
              <w:widowControl/>
              <w:adjustRightInd w:val="0"/>
              <w:snapToGrid w:val="0"/>
              <w:spacing w:line="360" w:lineRule="auto"/>
              <w:ind w:firstLine="480"/>
              <w:textAlignment w:val="baseline"/>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施工期废水主要为施工人员生活污水、设备冲洗废水。</w:t>
            </w:r>
          </w:p>
          <w:p>
            <w:pPr>
              <w:pStyle w:val="29"/>
              <w:widowControl/>
              <w:adjustRightInd w:val="0"/>
              <w:snapToGrid w:val="0"/>
              <w:spacing w:line="360" w:lineRule="auto"/>
              <w:ind w:firstLine="482"/>
              <w:textAlignment w:val="baseline"/>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rPr>
              <w:t>3、噪声</w:t>
            </w:r>
          </w:p>
          <w:p>
            <w:pPr>
              <w:pStyle w:val="29"/>
              <w:widowControl/>
              <w:adjustRightInd w:val="0"/>
              <w:snapToGrid w:val="0"/>
              <w:spacing w:line="360" w:lineRule="auto"/>
              <w:ind w:firstLine="480"/>
              <w:textAlignment w:val="baseline"/>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施工设备、机械产生的噪声和运输车辆产生的交通噪声。</w:t>
            </w:r>
          </w:p>
          <w:p>
            <w:pPr>
              <w:pStyle w:val="29"/>
              <w:widowControl/>
              <w:adjustRightInd w:val="0"/>
              <w:snapToGrid w:val="0"/>
              <w:spacing w:line="360" w:lineRule="auto"/>
              <w:ind w:firstLine="482"/>
              <w:textAlignment w:val="baseline"/>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rPr>
              <w:t>4、固体废物</w:t>
            </w:r>
          </w:p>
          <w:p>
            <w:pPr>
              <w:pStyle w:val="3"/>
              <w:snapToGrid w:val="0"/>
              <w:spacing w:line="360" w:lineRule="auto"/>
              <w:ind w:firstLine="480" w:firstLineChars="200"/>
              <w:jc w:val="both"/>
              <w:rPr>
                <w:rFonts w:hint="default" w:ascii="Times New Roman" w:hAnsi="Times New Roman" w:cs="Times New Roman"/>
                <w:color w:val="auto"/>
                <w:szCs w:val="22"/>
              </w:rPr>
            </w:pPr>
            <w:r>
              <w:rPr>
                <w:rFonts w:hint="default" w:ascii="Times New Roman" w:hAnsi="Times New Roman" w:cs="Times New Roman"/>
                <w:color w:val="auto"/>
                <w:szCs w:val="22"/>
              </w:rPr>
              <w:t>建筑垃圾、工程渣土和施工人员的生活垃圾等。</w:t>
            </w:r>
          </w:p>
          <w:p>
            <w:pPr>
              <w:pStyle w:val="3"/>
              <w:snapToGrid w:val="0"/>
              <w:spacing w:line="360" w:lineRule="auto"/>
              <w:jc w:val="both"/>
              <w:rPr>
                <w:rFonts w:hint="default" w:ascii="Times New Roman" w:hAnsi="Times New Roman" w:cs="Times New Roman"/>
                <w:b/>
                <w:bCs/>
                <w:color w:val="auto"/>
              </w:rPr>
            </w:pPr>
            <w:r>
              <w:rPr>
                <w:rFonts w:hint="default" w:ascii="Times New Roman" w:hAnsi="Times New Roman" w:cs="Times New Roman"/>
                <w:b/>
                <w:bCs/>
                <w:color w:val="auto"/>
              </w:rPr>
              <w:t>（二）运营期主要污染工序</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1、废气</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（1）运输过程扬尘G1；（2）原料及产品</w:t>
            </w:r>
            <w:r>
              <w:rPr>
                <w:rFonts w:hint="eastAsia" w:cs="Times New Roman"/>
                <w:sz w:val="24"/>
                <w:lang w:eastAsia="zh-CN"/>
              </w:rPr>
              <w:t>装卸</w:t>
            </w:r>
            <w:r>
              <w:rPr>
                <w:rFonts w:hint="default" w:ascii="Times New Roman" w:hAnsi="Times New Roman" w:cs="Times New Roman"/>
                <w:sz w:val="24"/>
              </w:rPr>
              <w:t>粉尘G2；</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（3）上料、转运过程中产生的粉尘G</w:t>
            </w:r>
            <w:r>
              <w:rPr>
                <w:rFonts w:hint="eastAsia" w:ascii="Times New Roman" w:hAnsi="Times New Roman" w:cs="Times New Roman"/>
                <w:sz w:val="24"/>
                <w:lang w:val="en-US" w:eastAsia="zh-CN"/>
              </w:rPr>
              <w:t>3；</w:t>
            </w:r>
            <w:r>
              <w:rPr>
                <w:rFonts w:hint="default" w:ascii="Times New Roman" w:hAnsi="Times New Roman" w:cs="Times New Roman"/>
                <w:sz w:val="24"/>
              </w:rPr>
              <w:t>（4）筛分过程中产生的粉尘G</w:t>
            </w:r>
            <w:r>
              <w:rPr>
                <w:rFonts w:hint="eastAsia" w:ascii="Times New Roman" w:hAnsi="Times New Roman" w:cs="Times New Roman"/>
                <w:sz w:val="24"/>
                <w:lang w:val="en-US" w:eastAsia="zh-CN"/>
              </w:rPr>
              <w:t>4</w:t>
            </w:r>
            <w:r>
              <w:rPr>
                <w:rFonts w:hint="default" w:ascii="Times New Roman" w:hAnsi="Times New Roman" w:cs="Times New Roman"/>
                <w:sz w:val="24"/>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eastAsia="宋体" w:cs="Times New Roman"/>
                <w:sz w:val="24"/>
                <w:szCs w:val="24"/>
              </w:rPr>
              <w:t>（5）破碎过程中产生的粉尘G5；</w:t>
            </w:r>
            <w:r>
              <w:rPr>
                <w:rFonts w:hint="default" w:ascii="Times New Roman" w:hAnsi="Times New Roman" w:cs="Times New Roman"/>
                <w:sz w:val="24"/>
              </w:rPr>
              <w:t>（6）制砂过程中产生的粉尘G6。</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2、废水</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（1）洗砂、脱水过程中产生的废水W1；</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（2）洗车平台产生的废水W2；（3）职工人员生活污水W3。</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3、固体废物</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rPr>
              <w:t>（1）</w:t>
            </w:r>
            <w:r>
              <w:rPr>
                <w:rFonts w:hint="eastAsia" w:cs="Times New Roman"/>
                <w:sz w:val="24"/>
                <w:lang w:eastAsia="zh-CN"/>
              </w:rPr>
              <w:t>筛分过程产生的渣土</w:t>
            </w:r>
            <w:r>
              <w:rPr>
                <w:rFonts w:hint="eastAsia" w:cs="Times New Roman"/>
                <w:sz w:val="24"/>
                <w:lang w:val="en-US" w:eastAsia="zh-CN"/>
              </w:rPr>
              <w:t>S1；</w:t>
            </w:r>
          </w:p>
          <w:p>
            <w:pPr>
              <w:adjustRightInd w:val="0"/>
              <w:snapToGrid w:val="0"/>
              <w:spacing w:line="360" w:lineRule="auto"/>
              <w:ind w:firstLine="480" w:firstLineChars="200"/>
              <w:rPr>
                <w:rFonts w:hint="default" w:ascii="Times New Roman" w:hAnsi="Times New Roman" w:cs="Times New Roman"/>
                <w:sz w:val="24"/>
              </w:rPr>
            </w:pPr>
            <w:r>
              <w:rPr>
                <w:rFonts w:hint="eastAsia" w:cs="Times New Roman"/>
                <w:sz w:val="24"/>
                <w:lang w:eastAsia="zh-CN"/>
              </w:rPr>
              <w:t>（</w:t>
            </w:r>
            <w:r>
              <w:rPr>
                <w:rFonts w:hint="eastAsia" w:cs="Times New Roman"/>
                <w:sz w:val="24"/>
                <w:lang w:val="en-US" w:eastAsia="zh-CN"/>
              </w:rPr>
              <w:t>2</w:t>
            </w:r>
            <w:r>
              <w:rPr>
                <w:rFonts w:hint="eastAsia" w:cs="Times New Roman"/>
                <w:sz w:val="24"/>
                <w:lang w:eastAsia="zh-CN"/>
              </w:rPr>
              <w:t>）</w:t>
            </w:r>
            <w:r>
              <w:rPr>
                <w:rFonts w:hint="default" w:ascii="Times New Roman" w:hAnsi="Times New Roman" w:cs="Times New Roman"/>
                <w:sz w:val="24"/>
              </w:rPr>
              <w:t>沉淀池等产生的底泥S</w:t>
            </w:r>
            <w:r>
              <w:rPr>
                <w:rFonts w:hint="eastAsia" w:cs="Times New Roman"/>
                <w:sz w:val="24"/>
                <w:lang w:val="en-US" w:eastAsia="zh-CN"/>
              </w:rPr>
              <w:t>2</w:t>
            </w:r>
            <w:r>
              <w:rPr>
                <w:rFonts w:hint="default" w:ascii="Times New Roman" w:hAnsi="Times New Roman" w:cs="Times New Roman"/>
                <w:sz w:val="24"/>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w:t>
            </w:r>
            <w:r>
              <w:rPr>
                <w:rFonts w:hint="eastAsia" w:cs="Times New Roman"/>
                <w:sz w:val="24"/>
                <w:lang w:val="en-US" w:eastAsia="zh-CN"/>
              </w:rPr>
              <w:t>3</w:t>
            </w:r>
            <w:r>
              <w:rPr>
                <w:rFonts w:hint="default" w:ascii="Times New Roman" w:hAnsi="Times New Roman" w:cs="Times New Roman"/>
                <w:sz w:val="24"/>
              </w:rPr>
              <w:t>）设备运行产生的废机油、废机油桶S</w:t>
            </w:r>
            <w:r>
              <w:rPr>
                <w:rFonts w:hint="eastAsia" w:cs="Times New Roman"/>
                <w:sz w:val="24"/>
                <w:lang w:val="en-US" w:eastAsia="zh-CN"/>
              </w:rPr>
              <w:t>3</w:t>
            </w:r>
            <w:r>
              <w:rPr>
                <w:rFonts w:hint="default" w:ascii="Times New Roman" w:hAnsi="Times New Roman" w:cs="Times New Roman"/>
                <w:sz w:val="24"/>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w:t>
            </w:r>
            <w:r>
              <w:rPr>
                <w:rFonts w:hint="eastAsia" w:cs="Times New Roman"/>
                <w:sz w:val="24"/>
                <w:lang w:val="en-US" w:eastAsia="zh-CN"/>
              </w:rPr>
              <w:t>4</w:t>
            </w:r>
            <w:r>
              <w:rPr>
                <w:rFonts w:hint="default" w:ascii="Times New Roman" w:hAnsi="Times New Roman" w:cs="Times New Roman"/>
                <w:sz w:val="24"/>
              </w:rPr>
              <w:t>）布袋除尘器收集的除尘灰S</w:t>
            </w:r>
            <w:r>
              <w:rPr>
                <w:rFonts w:hint="eastAsia" w:cs="Times New Roman"/>
                <w:sz w:val="24"/>
                <w:lang w:val="en-US" w:eastAsia="zh-CN"/>
              </w:rPr>
              <w:t>4</w:t>
            </w:r>
            <w:r>
              <w:rPr>
                <w:rFonts w:hint="default" w:ascii="Times New Roman" w:hAnsi="Times New Roman" w:cs="Times New Roman"/>
                <w:sz w:val="24"/>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w:t>
            </w:r>
            <w:r>
              <w:rPr>
                <w:rFonts w:hint="eastAsia" w:cs="Times New Roman"/>
                <w:sz w:val="24"/>
                <w:lang w:val="en-US" w:eastAsia="zh-CN"/>
              </w:rPr>
              <w:t>5</w:t>
            </w:r>
            <w:r>
              <w:rPr>
                <w:rFonts w:hint="default" w:ascii="Times New Roman" w:hAnsi="Times New Roman" w:cs="Times New Roman"/>
                <w:sz w:val="24"/>
              </w:rPr>
              <w:t>）职工生活垃圾S</w:t>
            </w:r>
            <w:r>
              <w:rPr>
                <w:rFonts w:hint="eastAsia" w:cs="Times New Roman"/>
                <w:sz w:val="24"/>
                <w:lang w:val="en-US" w:eastAsia="zh-CN"/>
              </w:rPr>
              <w:t>5</w:t>
            </w:r>
            <w:r>
              <w:rPr>
                <w:rFonts w:hint="default" w:ascii="Times New Roman" w:hAnsi="Times New Roman" w:cs="Times New Roman"/>
                <w:sz w:val="24"/>
              </w:rPr>
              <w:t>。</w:t>
            </w:r>
          </w:p>
          <w:p>
            <w:pPr>
              <w:adjustRightInd w:val="0"/>
              <w:snapToGrid w:val="0"/>
              <w:spacing w:line="360" w:lineRule="auto"/>
              <w:ind w:firstLine="482" w:firstLineChars="200"/>
              <w:rPr>
                <w:rFonts w:ascii="宋体" w:hAnsi="宋体"/>
                <w:bCs/>
                <w:szCs w:val="21"/>
              </w:rPr>
            </w:pPr>
            <w:r>
              <w:rPr>
                <w:rFonts w:hint="default" w:ascii="Times New Roman" w:hAnsi="Times New Roman" w:cs="Times New Roman"/>
                <w:b/>
                <w:bCs/>
                <w:sz w:val="24"/>
              </w:rPr>
              <w:t>4、噪声</w:t>
            </w:r>
            <w:r>
              <w:rPr>
                <w:rFonts w:hint="eastAsia" w:cs="Times New Roman"/>
                <w:b/>
                <w:bCs/>
                <w:sz w:val="24"/>
                <w:lang w:eastAsia="zh-CN"/>
              </w:rPr>
              <w:t>：</w:t>
            </w:r>
            <w:r>
              <w:rPr>
                <w:rFonts w:hint="default" w:ascii="Times New Roman" w:hAnsi="Times New Roman" w:cs="Times New Roman"/>
                <w:sz w:val="24"/>
              </w:rPr>
              <w:t>主要为设备运行噪声及车辆运输噪声等。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284" w:type="pct"/>
            <w:noWrap w:val="0"/>
            <w:vAlign w:val="center"/>
          </w:tcPr>
          <w:p>
            <w:pPr>
              <w:pStyle w:val="15"/>
              <w:adjustRightInd w:val="0"/>
              <w:snapToGrid w:val="0"/>
              <w:spacing w:before="0" w:beforeAutospacing="0" w:after="0" w:afterAutospacing="0"/>
              <w:jc w:val="center"/>
              <w:rPr>
                <w:rFonts w:cs="宋体"/>
                <w:sz w:val="21"/>
                <w:szCs w:val="21"/>
              </w:rPr>
            </w:pPr>
            <w:r>
              <w:rPr>
                <w:rFonts w:hint="eastAsia" w:cs="宋体"/>
                <w:b/>
                <w:bCs w:val="0"/>
                <w:kern w:val="2"/>
                <w:sz w:val="24"/>
                <w:szCs w:val="24"/>
              </w:rPr>
              <w:t>与项目有关的原有环境污染问题</w:t>
            </w:r>
          </w:p>
        </w:tc>
        <w:tc>
          <w:tcPr>
            <w:tcW w:w="47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bCs/>
                <w:szCs w:val="21"/>
                <w:lang w:eastAsia="zh-CN"/>
              </w:rPr>
            </w:pPr>
            <w:r>
              <w:rPr>
                <w:color w:val="000000" w:themeColor="text1"/>
                <w:sz w:val="24"/>
                <w:highlight w:val="none"/>
                <w14:textFill>
                  <w14:solidFill>
                    <w14:schemeClr w14:val="tx1"/>
                  </w14:solidFill>
                </w14:textFill>
              </w:rPr>
              <w:t>本项目</w:t>
            </w:r>
            <w:r>
              <w:rPr>
                <w:rFonts w:hint="eastAsia"/>
                <w:color w:val="000000" w:themeColor="text1"/>
                <w:sz w:val="24"/>
                <w:highlight w:val="none"/>
                <w:lang w:eastAsia="zh-CN"/>
                <w14:textFill>
                  <w14:solidFill>
                    <w14:schemeClr w14:val="tx1"/>
                  </w14:solidFill>
                </w14:textFill>
              </w:rPr>
              <w:t>为新建项目</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经现场勘察，现状为空地</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不</w:t>
            </w:r>
            <w:r>
              <w:rPr>
                <w:rFonts w:hint="default" w:ascii="Times New Roman" w:hAnsi="Times New Roman" w:eastAsia="宋体" w:cs="Times New Roman"/>
                <w:bCs/>
                <w:sz w:val="24"/>
                <w:szCs w:val="24"/>
                <w:lang w:eastAsia="zh-CN"/>
              </w:rPr>
              <w:t>存在其他与本项目有关的原有环境污染问题。</w:t>
            </w:r>
          </w:p>
        </w:tc>
      </w:tr>
    </w:tbl>
    <w:p>
      <w:pPr>
        <w:pStyle w:val="15"/>
        <w:jc w:val="center"/>
        <w:rPr>
          <w:rFonts w:ascii="黑体" w:hAnsi="黑体" w:eastAsia="黑体"/>
          <w:snapToGrid w:val="0"/>
          <w:sz w:val="36"/>
          <w:szCs w:val="36"/>
        </w:rPr>
        <w:sectPr>
          <w:pgSz w:w="11906" w:h="16838"/>
          <w:pgMar w:top="1701" w:right="1417" w:bottom="1701" w:left="1417" w:header="851" w:footer="851" w:gutter="0"/>
          <w:pgBorders>
            <w:top w:val="none" w:sz="0" w:space="0"/>
            <w:left w:val="none" w:sz="0" w:space="0"/>
            <w:bottom w:val="none" w:sz="0" w:space="0"/>
            <w:right w:val="none" w:sz="0" w:space="0"/>
          </w:pgBorders>
          <w:cols w:space="720" w:num="1"/>
          <w:docGrid w:linePitch="312" w:charSpace="0"/>
        </w:sectPr>
      </w:pPr>
    </w:p>
    <w:p>
      <w:pPr>
        <w:pStyle w:val="15"/>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sz w:val="32"/>
          <w:szCs w:val="32"/>
        </w:rPr>
      </w:pPr>
      <w:r>
        <w:rPr>
          <w:rFonts w:hint="eastAsia" w:ascii="黑体" w:hAnsi="黑体" w:eastAsia="黑体" w:cs="Times New Roman"/>
          <w:snapToGrid w:val="0"/>
          <w:sz w:val="32"/>
          <w:szCs w:val="32"/>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32" w:type="dxa"/>
            <w:noWrap w:val="0"/>
            <w:vAlign w:val="center"/>
          </w:tcPr>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区域</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pPr>
              <w:adjustRightInd w:val="0"/>
              <w:snapToGrid w:val="0"/>
              <w:jc w:val="center"/>
              <w:rPr>
                <w:rFonts w:hint="eastAsia" w:ascii="宋体" w:hAnsi="宋体" w:cs="宋体"/>
                <w:kern w:val="0"/>
                <w:sz w:val="24"/>
                <w:szCs w:val="24"/>
              </w:rPr>
            </w:pPr>
            <w:r>
              <w:rPr>
                <w:rFonts w:hint="eastAsia" w:ascii="宋体" w:hAnsi="宋体" w:cs="宋体"/>
                <w:kern w:val="0"/>
                <w:sz w:val="24"/>
                <w:szCs w:val="24"/>
              </w:rPr>
              <w:t>质量</w:t>
            </w:r>
          </w:p>
          <w:p>
            <w:pPr>
              <w:adjustRightInd w:val="0"/>
              <w:snapToGrid w:val="0"/>
              <w:jc w:val="center"/>
              <w:rPr>
                <w:rFonts w:ascii="宋体" w:hAnsi="宋体" w:cs="宋体"/>
                <w:kern w:val="0"/>
                <w:szCs w:val="21"/>
              </w:rPr>
            </w:pPr>
            <w:r>
              <w:rPr>
                <w:rFonts w:hint="eastAsia" w:ascii="宋体" w:hAnsi="宋体" w:cs="宋体"/>
                <w:kern w:val="0"/>
                <w:sz w:val="24"/>
                <w:szCs w:val="24"/>
              </w:rPr>
              <w:t>现状</w:t>
            </w:r>
          </w:p>
        </w:tc>
        <w:tc>
          <w:tcPr>
            <w:tcW w:w="8857" w:type="dxa"/>
            <w:noWrap w:val="0"/>
            <w:vAlign w:val="center"/>
          </w:tcPr>
          <w:p>
            <w:pPr>
              <w:widowControl/>
              <w:adjustRightInd w:val="0"/>
              <w:snapToGrid w:val="0"/>
              <w:spacing w:line="360" w:lineRule="auto"/>
              <w:rPr>
                <w:rFonts w:hint="default" w:ascii="Times New Roman" w:hAnsi="Times New Roman" w:cs="Times New Roman"/>
                <w:b/>
                <w:sz w:val="24"/>
              </w:rPr>
            </w:pPr>
            <w:r>
              <w:rPr>
                <w:rFonts w:hint="default" w:ascii="Times New Roman" w:hAnsi="Times New Roman" w:cs="Times New Roman"/>
                <w:b/>
                <w:sz w:val="24"/>
              </w:rPr>
              <w:t>1、环境空气质量现状</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1.1区域环境质量状况</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本次评价收集了繁峙县20</w:t>
            </w:r>
            <w:r>
              <w:rPr>
                <w:rFonts w:hint="eastAsia" w:cs="Times New Roman"/>
                <w:bCs/>
                <w:sz w:val="24"/>
                <w:lang w:val="en-US" w:eastAsia="zh-CN"/>
              </w:rPr>
              <w:t>20</w:t>
            </w:r>
            <w:r>
              <w:rPr>
                <w:rFonts w:hint="default" w:ascii="Times New Roman" w:hAnsi="Times New Roman" w:cs="Times New Roman"/>
                <w:bCs/>
                <w:sz w:val="24"/>
              </w:rPr>
              <w:t>年环境空气例行监测数据，统计结果见表3-1。</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szCs w:val="21"/>
              </w:rPr>
            </w:pPr>
            <w:r>
              <w:rPr>
                <w:rFonts w:hint="default" w:ascii="Times New Roman" w:hAnsi="Times New Roman" w:cs="Times New Roman"/>
                <w:b/>
                <w:szCs w:val="21"/>
              </w:rPr>
              <w:t>表3-1 繁峙县20</w:t>
            </w:r>
            <w:r>
              <w:rPr>
                <w:rFonts w:hint="eastAsia" w:cs="Times New Roman"/>
                <w:b/>
                <w:szCs w:val="21"/>
                <w:lang w:val="en-US" w:eastAsia="zh-CN"/>
              </w:rPr>
              <w:t>20</w:t>
            </w:r>
            <w:r>
              <w:rPr>
                <w:rFonts w:hint="default" w:ascii="Times New Roman" w:hAnsi="Times New Roman" w:cs="Times New Roman"/>
                <w:b/>
                <w:szCs w:val="21"/>
              </w:rPr>
              <w:t>年例行监测数据</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1716"/>
              <w:gridCol w:w="1716"/>
              <w:gridCol w:w="1716"/>
              <w:gridCol w:w="1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污染物</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评价指标</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现状浓度值</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标准值</w:t>
                  </w:r>
                </w:p>
              </w:tc>
              <w:tc>
                <w:tcPr>
                  <w:tcW w:w="1000"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PM</w:t>
                  </w:r>
                  <w:r>
                    <w:rPr>
                      <w:rFonts w:hint="default" w:ascii="Times New Roman" w:hAnsi="Times New Roman" w:cs="Times New Roman"/>
                      <w:szCs w:val="21"/>
                      <w:vertAlign w:val="subscript"/>
                      <w:lang w:val="en-US" w:eastAsia="zh-CN"/>
                    </w:rPr>
                    <w:t>10</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年平均</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85</w:t>
                  </w:r>
                  <w:r>
                    <w:rPr>
                      <w:rFonts w:hint="default" w:ascii="Times New Roman" w:hAnsi="Times New Roman" w:cs="Times New Roman"/>
                      <w:szCs w:val="21"/>
                      <w:lang w:val="en-US" w:eastAsia="zh-CN"/>
                    </w:rPr>
                    <w:t>μg/m</w:t>
                  </w:r>
                  <w:r>
                    <w:rPr>
                      <w:rFonts w:hint="default" w:ascii="Times New Roman" w:hAnsi="Times New Roman" w:cs="Times New Roman"/>
                      <w:szCs w:val="21"/>
                      <w:vertAlign w:val="superscript"/>
                      <w:lang w:val="en-US" w:eastAsia="zh-CN"/>
                    </w:rPr>
                    <w:t>3</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70μg/m</w:t>
                  </w:r>
                  <w:r>
                    <w:rPr>
                      <w:rFonts w:hint="default" w:ascii="Times New Roman" w:hAnsi="Times New Roman" w:cs="Times New Roman"/>
                      <w:szCs w:val="21"/>
                      <w:vertAlign w:val="superscript"/>
                      <w:lang w:val="en-US" w:eastAsia="zh-CN"/>
                    </w:rPr>
                    <w:t>3</w:t>
                  </w:r>
                </w:p>
              </w:tc>
              <w:tc>
                <w:tcPr>
                  <w:tcW w:w="1000"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SO</w:t>
                  </w:r>
                  <w:r>
                    <w:rPr>
                      <w:rFonts w:hint="default" w:ascii="Times New Roman" w:hAnsi="Times New Roman" w:cs="Times New Roman"/>
                      <w:szCs w:val="21"/>
                      <w:vertAlign w:val="subscript"/>
                      <w:lang w:val="en-US" w:eastAsia="zh-CN"/>
                    </w:rPr>
                    <w:t>2</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年平均</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35</w:t>
                  </w:r>
                  <w:r>
                    <w:rPr>
                      <w:rFonts w:hint="default" w:ascii="Times New Roman" w:hAnsi="Times New Roman" w:cs="Times New Roman"/>
                      <w:szCs w:val="21"/>
                      <w:lang w:val="en-US" w:eastAsia="zh-CN"/>
                    </w:rPr>
                    <w:t>μg/m</w:t>
                  </w:r>
                  <w:r>
                    <w:rPr>
                      <w:rFonts w:hint="default" w:ascii="Times New Roman" w:hAnsi="Times New Roman" w:cs="Times New Roman"/>
                      <w:szCs w:val="21"/>
                      <w:vertAlign w:val="superscript"/>
                      <w:lang w:val="en-US" w:eastAsia="zh-CN"/>
                    </w:rPr>
                    <w:t>3</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60μg/m</w:t>
                  </w:r>
                  <w:r>
                    <w:rPr>
                      <w:rFonts w:hint="default" w:ascii="Times New Roman" w:hAnsi="Times New Roman" w:cs="Times New Roman"/>
                      <w:szCs w:val="21"/>
                      <w:vertAlign w:val="superscript"/>
                      <w:lang w:val="en-US" w:eastAsia="zh-CN"/>
                    </w:rPr>
                    <w:t>3</w:t>
                  </w:r>
                </w:p>
              </w:tc>
              <w:tc>
                <w:tcPr>
                  <w:tcW w:w="1000"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NO</w:t>
                  </w:r>
                  <w:r>
                    <w:rPr>
                      <w:rFonts w:hint="default" w:ascii="Times New Roman" w:hAnsi="Times New Roman" w:cs="Times New Roman"/>
                      <w:szCs w:val="21"/>
                      <w:vertAlign w:val="subscript"/>
                      <w:lang w:val="en-US" w:eastAsia="zh-CN"/>
                    </w:rPr>
                    <w:t>2</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年平均</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29</w:t>
                  </w:r>
                  <w:r>
                    <w:rPr>
                      <w:rFonts w:hint="default" w:ascii="Times New Roman" w:hAnsi="Times New Roman" w:cs="Times New Roman"/>
                      <w:szCs w:val="21"/>
                      <w:lang w:val="en-US" w:eastAsia="zh-CN"/>
                    </w:rPr>
                    <w:t>μg/m</w:t>
                  </w:r>
                  <w:r>
                    <w:rPr>
                      <w:rFonts w:hint="default" w:ascii="Times New Roman" w:hAnsi="Times New Roman" w:cs="Times New Roman"/>
                      <w:szCs w:val="21"/>
                      <w:vertAlign w:val="superscript"/>
                      <w:lang w:val="en-US" w:eastAsia="zh-CN"/>
                    </w:rPr>
                    <w:t>3</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40μg/m</w:t>
                  </w:r>
                  <w:r>
                    <w:rPr>
                      <w:rFonts w:hint="default" w:ascii="Times New Roman" w:hAnsi="Times New Roman" w:cs="Times New Roman"/>
                      <w:szCs w:val="21"/>
                      <w:vertAlign w:val="superscript"/>
                      <w:lang w:val="en-US" w:eastAsia="zh-CN"/>
                    </w:rPr>
                    <w:t>3</w:t>
                  </w:r>
                </w:p>
              </w:tc>
              <w:tc>
                <w:tcPr>
                  <w:tcW w:w="1000"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PM</w:t>
                  </w:r>
                  <w:r>
                    <w:rPr>
                      <w:rFonts w:hint="default" w:ascii="Times New Roman" w:hAnsi="Times New Roman" w:cs="Times New Roman"/>
                      <w:szCs w:val="21"/>
                      <w:vertAlign w:val="subscript"/>
                      <w:lang w:val="en-US" w:eastAsia="zh-CN"/>
                    </w:rPr>
                    <w:t>2.5</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年平均</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34</w:t>
                  </w:r>
                  <w:r>
                    <w:rPr>
                      <w:rFonts w:hint="default" w:ascii="Times New Roman" w:hAnsi="Times New Roman" w:cs="Times New Roman"/>
                      <w:szCs w:val="21"/>
                      <w:lang w:val="en-US" w:eastAsia="zh-CN"/>
                    </w:rPr>
                    <w:t>μg/m</w:t>
                  </w:r>
                  <w:r>
                    <w:rPr>
                      <w:rFonts w:hint="default" w:ascii="Times New Roman" w:hAnsi="Times New Roman" w:cs="Times New Roman"/>
                      <w:szCs w:val="21"/>
                      <w:vertAlign w:val="superscript"/>
                      <w:lang w:val="en-US" w:eastAsia="zh-CN"/>
                    </w:rPr>
                    <w:t>3</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35μg/m</w:t>
                  </w:r>
                  <w:r>
                    <w:rPr>
                      <w:rFonts w:hint="default" w:ascii="Times New Roman" w:hAnsi="Times New Roman" w:cs="Times New Roman"/>
                      <w:szCs w:val="21"/>
                      <w:vertAlign w:val="superscript"/>
                      <w:lang w:val="en-US" w:eastAsia="zh-CN"/>
                    </w:rPr>
                    <w:t>3</w:t>
                  </w:r>
                </w:p>
              </w:tc>
              <w:tc>
                <w:tcPr>
                  <w:tcW w:w="1000"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CO</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24小时平均</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1</w:t>
                  </w:r>
                  <w:r>
                    <w:rPr>
                      <w:rFonts w:hint="default" w:ascii="Times New Roman" w:hAnsi="Times New Roman" w:cs="Times New Roman"/>
                      <w:szCs w:val="21"/>
                      <w:lang w:val="en-US" w:eastAsia="zh-CN"/>
                    </w:rPr>
                    <w:t>.6mg/m</w:t>
                  </w:r>
                  <w:r>
                    <w:rPr>
                      <w:rFonts w:hint="default" w:ascii="Times New Roman" w:hAnsi="Times New Roman" w:cs="Times New Roman"/>
                      <w:szCs w:val="21"/>
                      <w:vertAlign w:val="superscript"/>
                      <w:lang w:val="en-US" w:eastAsia="zh-CN"/>
                    </w:rPr>
                    <w:t>3</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4.0mg/m</w:t>
                  </w:r>
                  <w:r>
                    <w:rPr>
                      <w:rFonts w:hint="default" w:ascii="Times New Roman" w:hAnsi="Times New Roman" w:cs="Times New Roman"/>
                      <w:szCs w:val="21"/>
                      <w:vertAlign w:val="superscript"/>
                      <w:lang w:val="en-US" w:eastAsia="zh-CN"/>
                    </w:rPr>
                    <w:t>3</w:t>
                  </w:r>
                </w:p>
              </w:tc>
              <w:tc>
                <w:tcPr>
                  <w:tcW w:w="1000"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O</w:t>
                  </w:r>
                  <w:r>
                    <w:rPr>
                      <w:rFonts w:hint="default" w:ascii="Times New Roman" w:hAnsi="Times New Roman" w:cs="Times New Roman"/>
                      <w:szCs w:val="21"/>
                      <w:vertAlign w:val="subscript"/>
                      <w:lang w:val="en-US" w:eastAsia="zh-CN"/>
                    </w:rPr>
                    <w:t>3</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8小时平均</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148</w:t>
                  </w:r>
                  <w:r>
                    <w:rPr>
                      <w:rFonts w:hint="default" w:ascii="Times New Roman" w:hAnsi="Times New Roman" w:cs="Times New Roman"/>
                      <w:szCs w:val="21"/>
                      <w:lang w:val="en-US" w:eastAsia="zh-CN"/>
                    </w:rPr>
                    <w:t>μg/m</w:t>
                  </w:r>
                  <w:r>
                    <w:rPr>
                      <w:rFonts w:hint="default" w:ascii="Times New Roman" w:hAnsi="Times New Roman" w:cs="Times New Roman"/>
                      <w:szCs w:val="21"/>
                      <w:vertAlign w:val="superscript"/>
                      <w:lang w:val="en-US" w:eastAsia="zh-CN"/>
                    </w:rPr>
                    <w:t>3</w:t>
                  </w:r>
                </w:p>
              </w:tc>
              <w:tc>
                <w:tcPr>
                  <w:tcW w:w="999"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160μg/m</w:t>
                  </w:r>
                  <w:r>
                    <w:rPr>
                      <w:rFonts w:hint="default" w:ascii="Times New Roman" w:hAnsi="Times New Roman" w:cs="Times New Roman"/>
                      <w:szCs w:val="21"/>
                      <w:vertAlign w:val="superscript"/>
                      <w:lang w:val="en-US" w:eastAsia="zh-CN"/>
                    </w:rPr>
                    <w:t>3</w:t>
                  </w:r>
                </w:p>
              </w:tc>
              <w:tc>
                <w:tcPr>
                  <w:tcW w:w="1000" w:type="pct"/>
                  <w:noWrap w:val="0"/>
                  <w:vAlign w:val="center"/>
                </w:tcPr>
                <w:p>
                  <w:pPr>
                    <w:pStyle w:val="17"/>
                    <w:adjustRightInd w:val="0"/>
                    <w:snapToGrid w:val="0"/>
                    <w:spacing w:after="0"/>
                    <w:ind w:left="0" w:leftChars="0" w:firstLine="0" w:firstLineChars="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达标</w:t>
                  </w:r>
                </w:p>
              </w:tc>
            </w:tr>
          </w:tbl>
          <w:p>
            <w:pPr>
              <w:pStyle w:val="9"/>
              <w:adjustRightInd w:val="0"/>
              <w:snapToGrid w:val="0"/>
              <w:spacing w:before="120" w:beforeLines="50" w:line="360" w:lineRule="auto"/>
              <w:ind w:firstLine="480"/>
              <w:textAlignment w:val="baseline"/>
              <w:rPr>
                <w:rFonts w:hint="default" w:ascii="Times New Roman" w:hAnsi="Times New Roman" w:cs="Times New Roman"/>
                <w:sz w:val="24"/>
                <w:szCs w:val="24"/>
              </w:rPr>
            </w:pPr>
            <w:r>
              <w:rPr>
                <w:rFonts w:hint="default" w:ascii="Times New Roman" w:hAnsi="Times New Roman" w:cs="Times New Roman"/>
                <w:bCs/>
                <w:sz w:val="24"/>
              </w:rPr>
              <w:t>由上表可知，</w:t>
            </w:r>
            <w:r>
              <w:rPr>
                <w:rFonts w:hint="default" w:ascii="Times New Roman" w:hAnsi="Times New Roman" w:cs="Times New Roman"/>
                <w:sz w:val="24"/>
                <w:szCs w:val="24"/>
              </w:rPr>
              <w:t>区域内PM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监测因子不满足《环境空气质量标准》（GB3095-2012）二级标准年均浓度要求。因此，区域环境质量不达标。</w:t>
            </w:r>
          </w:p>
          <w:p>
            <w:pPr>
              <w:adjustRightInd w:val="0"/>
              <w:snapToGrid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1.2补充监测</w:t>
            </w:r>
          </w:p>
          <w:p>
            <w:pPr>
              <w:adjustRightInd w:val="0"/>
              <w:snapToGrid w:val="0"/>
              <w:spacing w:line="360" w:lineRule="auto"/>
              <w:ind w:firstLine="480" w:firstLineChars="200"/>
              <w:rPr>
                <w:rFonts w:hint="default" w:ascii="Times New Roman" w:hAnsi="Times New Roman" w:cs="Times New Roman"/>
                <w:sz w:val="24"/>
                <w:szCs w:val="32"/>
                <w:highlight w:val="none"/>
              </w:rPr>
            </w:pPr>
            <w:r>
              <w:rPr>
                <w:rFonts w:hint="default" w:ascii="Times New Roman" w:hAnsi="Times New Roman" w:cs="Times New Roman"/>
                <w:sz w:val="24"/>
                <w:szCs w:val="32"/>
                <w:highlight w:val="none"/>
              </w:rPr>
              <w:t>（1）空气环境质量现状监测</w:t>
            </w:r>
          </w:p>
          <w:p>
            <w:pPr>
              <w:adjustRightInd w:val="0"/>
              <w:snapToGrid w:val="0"/>
              <w:spacing w:line="360" w:lineRule="auto"/>
              <w:ind w:firstLine="480" w:firstLineChars="200"/>
              <w:rPr>
                <w:rFonts w:hint="eastAsia" w:ascii="Times New Roman" w:hAnsi="Times New Roman" w:eastAsia="宋体" w:cs="Times New Roman"/>
                <w:bCs/>
                <w:sz w:val="24"/>
                <w:highlight w:val="none"/>
                <w:lang w:eastAsia="zh-CN"/>
              </w:rPr>
            </w:pPr>
            <w:r>
              <w:rPr>
                <w:rFonts w:hint="default" w:ascii="Times New Roman" w:hAnsi="Times New Roman" w:cs="Times New Roman"/>
                <w:bCs/>
                <w:sz w:val="24"/>
                <w:highlight w:val="none"/>
              </w:rPr>
              <w:t>监测点位：本次环境空气现状布设了1个监测点，为项目厂址</w:t>
            </w:r>
            <w:r>
              <w:rPr>
                <w:rFonts w:hint="eastAsia" w:cs="Times New Roman"/>
                <w:bCs/>
                <w:sz w:val="24"/>
                <w:highlight w:val="none"/>
                <w:lang w:eastAsia="zh-CN"/>
              </w:rPr>
              <w:t>。</w:t>
            </w:r>
          </w:p>
          <w:p>
            <w:pPr>
              <w:adjustRightInd w:val="0"/>
              <w:snapToGrid w:val="0"/>
              <w:spacing w:line="360" w:lineRule="auto"/>
              <w:ind w:firstLine="480" w:firstLineChars="200"/>
              <w:rPr>
                <w:rFonts w:hint="default" w:ascii="Times New Roman" w:hAnsi="Times New Roman" w:cs="Times New Roman"/>
                <w:bCs/>
                <w:sz w:val="24"/>
                <w:highlight w:val="none"/>
              </w:rPr>
            </w:pPr>
            <w:r>
              <w:rPr>
                <w:rFonts w:hint="default" w:ascii="Times New Roman" w:hAnsi="Times New Roman" w:cs="Times New Roman"/>
                <w:bCs/>
                <w:sz w:val="24"/>
                <w:highlight w:val="none"/>
              </w:rPr>
              <w:t>监测因子：TSP，</w:t>
            </w:r>
            <w:r>
              <w:rPr>
                <w:rFonts w:hint="default" w:ascii="Times New Roman" w:hAnsi="Times New Roman" w:cs="Times New Roman"/>
                <w:sz w:val="24"/>
                <w:highlight w:val="none"/>
              </w:rPr>
              <w:t>同时记录气温、气压、风速、风向等常规气象要素；</w:t>
            </w:r>
          </w:p>
          <w:p>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bCs/>
                <w:sz w:val="24"/>
                <w:highlight w:val="none"/>
              </w:rPr>
              <w:t>监测时间、频率：连续监测</w:t>
            </w:r>
            <w:r>
              <w:rPr>
                <w:rFonts w:hint="eastAsia" w:cs="Times New Roman"/>
                <w:bCs/>
                <w:sz w:val="24"/>
                <w:highlight w:val="none"/>
                <w:lang w:val="en-US" w:eastAsia="zh-CN"/>
              </w:rPr>
              <w:t>3</w:t>
            </w:r>
            <w:r>
              <w:rPr>
                <w:rFonts w:hint="default" w:ascii="Times New Roman" w:hAnsi="Times New Roman" w:cs="Times New Roman"/>
                <w:bCs/>
                <w:sz w:val="24"/>
                <w:highlight w:val="none"/>
              </w:rPr>
              <w:t>天24</w:t>
            </w:r>
            <w:r>
              <w:rPr>
                <w:rFonts w:hint="default" w:ascii="Times New Roman" w:hAnsi="Times New Roman" w:cs="Times New Roman"/>
                <w:sz w:val="24"/>
                <w:highlight w:val="none"/>
              </w:rPr>
              <w:t>小时浓度：</w:t>
            </w:r>
            <w:r>
              <w:rPr>
                <w:rFonts w:hint="default" w:ascii="Times New Roman" w:hAnsi="Times New Roman" w:cs="Times New Roman"/>
                <w:bCs/>
                <w:sz w:val="24"/>
                <w:highlight w:val="none"/>
              </w:rPr>
              <w:t>24小时连续采样</w:t>
            </w:r>
            <w:r>
              <w:rPr>
                <w:rFonts w:hint="default" w:ascii="Times New Roman" w:hAnsi="Times New Roman" w:cs="Times New Roman"/>
                <w:sz w:val="24"/>
                <w:highlight w:val="none"/>
              </w:rPr>
              <w:t>。</w:t>
            </w:r>
          </w:p>
          <w:p>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项目监测内容见表3-2，监测点位布设见附图3-1。</w:t>
            </w:r>
          </w:p>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表3-2  环境空气质量现状监测内容一览表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011"/>
              <w:gridCol w:w="1193"/>
              <w:gridCol w:w="1535"/>
              <w:gridCol w:w="4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编号</w:t>
                  </w:r>
                </w:p>
              </w:tc>
              <w:tc>
                <w:tcPr>
                  <w:tcW w:w="5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监测点位</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89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监测频次</w:t>
                  </w:r>
                </w:p>
              </w:tc>
              <w:tc>
                <w:tcPr>
                  <w:tcW w:w="242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5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厂址</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TSP</w:t>
                  </w:r>
                </w:p>
              </w:tc>
              <w:tc>
                <w:tcPr>
                  <w:tcW w:w="89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连续监测</w:t>
                  </w:r>
                  <w:r>
                    <w:rPr>
                      <w:rFonts w:hint="eastAsia" w:cs="Times New Roman"/>
                      <w:sz w:val="21"/>
                      <w:szCs w:val="21"/>
                      <w:lang w:val="en-US" w:eastAsia="zh-CN"/>
                    </w:rPr>
                    <w:t>3</w:t>
                  </w:r>
                  <w:r>
                    <w:rPr>
                      <w:rFonts w:hint="default" w:ascii="Times New Roman" w:hAnsi="Times New Roman" w:cs="Times New Roman"/>
                      <w:sz w:val="21"/>
                      <w:szCs w:val="21"/>
                    </w:rPr>
                    <w:t>天</w:t>
                  </w:r>
                </w:p>
              </w:tc>
              <w:tc>
                <w:tcPr>
                  <w:tcW w:w="242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监测时记录风向、风速、气压、气温等常规气象要素</w:t>
                  </w:r>
                </w:p>
              </w:tc>
            </w:tr>
          </w:tbl>
          <w:p>
            <w:pPr>
              <w:adjustRightInd w:val="0"/>
              <w:snapToGrid w:val="0"/>
              <w:spacing w:before="120" w:beforeLines="50"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（2）监测结果分析</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①评价标准</w:t>
            </w:r>
          </w:p>
          <w:p>
            <w:pPr>
              <w:adjustRightInd w:val="0"/>
              <w:snapToGrid w:val="0"/>
              <w:spacing w:line="360" w:lineRule="auto"/>
              <w:ind w:firstLine="480" w:firstLineChars="200"/>
              <w:rPr>
                <w:rFonts w:hint="default" w:ascii="Times New Roman" w:hAnsi="Times New Roman" w:cs="Times New Roman"/>
                <w:bCs/>
                <w:sz w:val="24"/>
                <w:highlight w:val="yellow"/>
              </w:rPr>
            </w:pPr>
            <w:r>
              <w:rPr>
                <w:rFonts w:hint="default" w:ascii="Times New Roman" w:hAnsi="Times New Roman" w:cs="Times New Roman"/>
                <w:bCs/>
                <w:sz w:val="24"/>
              </w:rPr>
              <w:t>执行</w:t>
            </w:r>
            <w:r>
              <w:rPr>
                <w:rFonts w:hint="default" w:ascii="Times New Roman" w:hAnsi="Times New Roman" w:cs="Times New Roman"/>
                <w:sz w:val="24"/>
              </w:rPr>
              <w:t>《环境空气质量标准》（GB3095-2012）中二级标准</w:t>
            </w:r>
            <w:r>
              <w:rPr>
                <w:rFonts w:hint="default" w:ascii="Times New Roman" w:hAnsi="Times New Roman" w:cs="Times New Roman"/>
                <w:bCs/>
                <w:sz w:val="24"/>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②评价方法</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采用占标率法进行评价，其公式为：</w:t>
            </w:r>
          </w:p>
          <w:p>
            <w:pPr>
              <w:adjustRightInd w:val="0"/>
              <w:snapToGrid w:val="0"/>
              <w:spacing w:line="360" w:lineRule="auto"/>
              <w:jc w:val="center"/>
              <w:rPr>
                <w:rFonts w:hint="default" w:ascii="Times New Roman" w:hAnsi="Times New Roman" w:cs="Times New Roman"/>
                <w:bCs/>
                <w:iCs/>
                <w:sz w:val="24"/>
              </w:rPr>
            </w:pPr>
            <w:r>
              <w:rPr>
                <w:rFonts w:hint="default" w:ascii="Times New Roman" w:hAnsi="Times New Roman" w:cs="Times New Roman"/>
                <w:bCs/>
                <w:iCs/>
                <w:sz w:val="24"/>
              </w:rPr>
              <w:t>Pi=C</w:t>
            </w:r>
            <w:r>
              <w:rPr>
                <w:rFonts w:hint="default" w:ascii="Times New Roman" w:hAnsi="Times New Roman" w:cs="Times New Roman"/>
                <w:bCs/>
                <w:iCs/>
                <w:sz w:val="24"/>
                <w:vertAlign w:val="subscript"/>
              </w:rPr>
              <w:t>i</w:t>
            </w:r>
            <w:r>
              <w:rPr>
                <w:rFonts w:hint="default" w:ascii="Times New Roman" w:hAnsi="Times New Roman" w:cs="Times New Roman"/>
                <w:bCs/>
                <w:iCs/>
                <w:sz w:val="24"/>
              </w:rPr>
              <w:t>/C</w:t>
            </w:r>
            <w:r>
              <w:rPr>
                <w:rFonts w:hint="default" w:ascii="Times New Roman" w:hAnsi="Times New Roman" w:cs="Times New Roman"/>
                <w:bCs/>
                <w:iCs/>
                <w:sz w:val="24"/>
                <w:vertAlign w:val="subscript"/>
              </w:rPr>
              <w:t>0i</w:t>
            </w:r>
            <w:r>
              <w:rPr>
                <w:rFonts w:hint="default" w:ascii="Times New Roman" w:hAnsi="Times New Roman" w:cs="Times New Roman"/>
                <w:bCs/>
                <w:iCs/>
                <w:sz w:val="24"/>
              </w:rPr>
              <w:t>×100%</w:t>
            </w:r>
          </w:p>
          <w:p>
            <w:pPr>
              <w:adjustRightInd w:val="0"/>
              <w:snapToGrid w:val="0"/>
              <w:spacing w:line="360" w:lineRule="auto"/>
              <w:ind w:firstLine="480" w:firstLineChars="200"/>
              <w:rPr>
                <w:rFonts w:hint="default" w:ascii="Times New Roman" w:hAnsi="Times New Roman" w:cs="Times New Roman"/>
                <w:bCs/>
                <w:iCs/>
                <w:sz w:val="24"/>
              </w:rPr>
            </w:pPr>
            <w:r>
              <w:rPr>
                <w:rFonts w:hint="default" w:ascii="Times New Roman" w:hAnsi="Times New Roman" w:cs="Times New Roman"/>
                <w:bCs/>
                <w:sz w:val="24"/>
              </w:rPr>
              <w:t>式中：</w:t>
            </w:r>
            <w:r>
              <w:rPr>
                <w:rFonts w:hint="default" w:ascii="Times New Roman" w:hAnsi="Times New Roman" w:cs="Times New Roman"/>
                <w:bCs/>
                <w:iCs/>
                <w:sz w:val="24"/>
              </w:rPr>
              <w:t>P</w:t>
            </w:r>
            <w:r>
              <w:rPr>
                <w:rFonts w:hint="default" w:ascii="Times New Roman" w:hAnsi="Times New Roman" w:cs="Times New Roman"/>
                <w:bCs/>
                <w:iCs/>
                <w:sz w:val="24"/>
                <w:vertAlign w:val="subscript"/>
              </w:rPr>
              <w:t>i</w:t>
            </w:r>
            <w:r>
              <w:rPr>
                <w:rFonts w:hint="default" w:ascii="Times New Roman" w:hAnsi="Times New Roman" w:cs="Times New Roman"/>
                <w:bCs/>
                <w:iCs/>
                <w:sz w:val="24"/>
              </w:rPr>
              <w:t>——第i个污染物的最大地面质量浓度占标率，%；</w:t>
            </w:r>
          </w:p>
          <w:p>
            <w:pPr>
              <w:adjustRightInd w:val="0"/>
              <w:snapToGrid w:val="0"/>
              <w:spacing w:line="360" w:lineRule="auto"/>
              <w:ind w:firstLine="1200" w:firstLineChars="500"/>
              <w:rPr>
                <w:rFonts w:hint="default" w:ascii="Times New Roman" w:hAnsi="Times New Roman" w:cs="Times New Roman"/>
                <w:bCs/>
                <w:iCs/>
                <w:sz w:val="24"/>
                <w:vertAlign w:val="superscript"/>
              </w:rPr>
            </w:pPr>
            <w:r>
              <w:rPr>
                <w:rFonts w:hint="default" w:ascii="Times New Roman" w:hAnsi="Times New Roman" w:cs="Times New Roman"/>
                <w:bCs/>
                <w:iCs/>
                <w:sz w:val="24"/>
              </w:rPr>
              <w:t>C</w:t>
            </w:r>
            <w:r>
              <w:rPr>
                <w:rFonts w:hint="default" w:ascii="Times New Roman" w:hAnsi="Times New Roman" w:cs="Times New Roman"/>
                <w:bCs/>
                <w:iCs/>
                <w:sz w:val="24"/>
                <w:vertAlign w:val="subscript"/>
              </w:rPr>
              <w:t>i</w:t>
            </w:r>
            <w:r>
              <w:rPr>
                <w:rFonts w:hint="default" w:ascii="Times New Roman" w:hAnsi="Times New Roman" w:cs="Times New Roman"/>
                <w:bCs/>
                <w:iCs/>
                <w:sz w:val="24"/>
              </w:rPr>
              <w:t>——第i个污染物的最大地面质量浓度，mg/m</w:t>
            </w:r>
            <w:r>
              <w:rPr>
                <w:rFonts w:hint="default" w:ascii="Times New Roman" w:hAnsi="Times New Roman" w:cs="Times New Roman"/>
                <w:bCs/>
                <w:iCs/>
                <w:sz w:val="24"/>
                <w:vertAlign w:val="superscript"/>
              </w:rPr>
              <w:t>3</w:t>
            </w:r>
            <w:r>
              <w:rPr>
                <w:rFonts w:hint="default" w:ascii="Times New Roman" w:hAnsi="Times New Roman" w:cs="Times New Roman"/>
                <w:bCs/>
                <w:iCs/>
                <w:sz w:val="24"/>
              </w:rPr>
              <w:t>；</w:t>
            </w:r>
          </w:p>
          <w:p>
            <w:pPr>
              <w:pStyle w:val="3"/>
              <w:snapToGrid w:val="0"/>
              <w:spacing w:line="360" w:lineRule="auto"/>
              <w:ind w:firstLine="1200" w:firstLineChars="500"/>
              <w:jc w:val="both"/>
              <w:rPr>
                <w:rFonts w:hint="default" w:ascii="Times New Roman" w:hAnsi="Times New Roman" w:cs="Times New Roman"/>
                <w:bCs/>
                <w:iCs/>
                <w:color w:val="auto"/>
              </w:rPr>
            </w:pPr>
            <w:r>
              <w:rPr>
                <w:rFonts w:hint="default" w:ascii="Times New Roman" w:hAnsi="Times New Roman" w:cs="Times New Roman"/>
                <w:bCs/>
                <w:iCs/>
                <w:color w:val="auto"/>
              </w:rPr>
              <w:t>C</w:t>
            </w:r>
            <w:r>
              <w:rPr>
                <w:rFonts w:hint="default" w:ascii="Times New Roman" w:hAnsi="Times New Roman" w:cs="Times New Roman"/>
                <w:bCs/>
                <w:iCs/>
                <w:color w:val="auto"/>
                <w:vertAlign w:val="subscript"/>
              </w:rPr>
              <w:t>0i</w:t>
            </w:r>
            <w:r>
              <w:rPr>
                <w:rFonts w:hint="default" w:ascii="Times New Roman" w:hAnsi="Times New Roman" w:cs="Times New Roman"/>
                <w:bCs/>
                <w:iCs/>
                <w:color w:val="auto"/>
              </w:rPr>
              <w:t>——第i个污染物的环境空气质量浓度标准，mg/m</w:t>
            </w:r>
            <w:r>
              <w:rPr>
                <w:rFonts w:hint="default" w:ascii="Times New Roman" w:hAnsi="Times New Roman" w:cs="Times New Roman"/>
                <w:bCs/>
                <w:iCs/>
                <w:color w:val="auto"/>
                <w:vertAlign w:val="superscript"/>
              </w:rPr>
              <w:t>3</w:t>
            </w:r>
            <w:r>
              <w:rPr>
                <w:rFonts w:hint="default" w:ascii="Times New Roman" w:hAnsi="Times New Roman" w:cs="Times New Roman"/>
                <w:bCs/>
                <w:iCs/>
                <w:color w:val="auto"/>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③监测结果统计与评价</w:t>
            </w:r>
          </w:p>
          <w:p>
            <w:pPr>
              <w:pStyle w:val="3"/>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bCs/>
                <w:color w:val="auto"/>
              </w:rPr>
            </w:pPr>
            <w:r>
              <w:rPr>
                <w:rFonts w:hint="eastAsia" w:ascii="Times New Roman" w:hAnsi="Times New Roman" w:cs="Times New Roman"/>
                <w:color w:val="auto"/>
                <w:highlight w:val="none"/>
                <w:lang w:eastAsia="zh-CN"/>
              </w:rPr>
              <w:t>根据</w:t>
            </w:r>
            <w:r>
              <w:rPr>
                <w:rFonts w:hint="default" w:ascii="Times New Roman" w:hAnsi="Times New Roman" w:cs="Times New Roman"/>
                <w:color w:val="auto"/>
                <w:highlight w:val="none"/>
              </w:rPr>
              <w:t>山西蓝源成环境监测有限公司</w:t>
            </w:r>
            <w:r>
              <w:rPr>
                <w:rFonts w:hint="default" w:ascii="Times New Roman" w:hAnsi="Times New Roman" w:cs="Times New Roman"/>
                <w:bCs/>
                <w:highlight w:val="none"/>
              </w:rPr>
              <w:t>202</w:t>
            </w:r>
            <w:r>
              <w:rPr>
                <w:rFonts w:hint="eastAsia" w:ascii="Times New Roman" w:cs="Times New Roman"/>
                <w:bCs/>
                <w:highlight w:val="none"/>
                <w:lang w:val="en-US" w:eastAsia="zh-CN"/>
              </w:rPr>
              <w:t>1</w:t>
            </w:r>
            <w:r>
              <w:rPr>
                <w:rFonts w:hint="default" w:ascii="Times New Roman" w:hAnsi="Times New Roman" w:cs="Times New Roman"/>
                <w:bCs/>
                <w:highlight w:val="none"/>
              </w:rPr>
              <w:t>年</w:t>
            </w:r>
            <w:r>
              <w:rPr>
                <w:rFonts w:hint="eastAsia" w:ascii="Times New Roman" w:cs="Times New Roman"/>
                <w:bCs/>
                <w:highlight w:val="none"/>
                <w:lang w:val="en-US" w:eastAsia="zh-CN"/>
              </w:rPr>
              <w:t>4</w:t>
            </w:r>
            <w:r>
              <w:rPr>
                <w:rFonts w:hint="default" w:ascii="Times New Roman" w:hAnsi="Times New Roman" w:cs="Times New Roman"/>
                <w:bCs/>
                <w:highlight w:val="none"/>
              </w:rPr>
              <w:t>月</w:t>
            </w:r>
            <w:r>
              <w:rPr>
                <w:rFonts w:hint="eastAsia" w:ascii="Times New Roman" w:cs="Times New Roman"/>
                <w:bCs/>
                <w:highlight w:val="none"/>
                <w:lang w:val="en-US" w:eastAsia="zh-CN"/>
              </w:rPr>
              <w:t>22</w:t>
            </w:r>
            <w:r>
              <w:rPr>
                <w:rFonts w:hint="default" w:ascii="Times New Roman" w:hAnsi="Times New Roman" w:cs="Times New Roman"/>
                <w:bCs/>
                <w:highlight w:val="none"/>
              </w:rPr>
              <w:t>日至</w:t>
            </w:r>
            <w:r>
              <w:rPr>
                <w:rFonts w:hint="eastAsia" w:ascii="Times New Roman" w:cs="Times New Roman"/>
                <w:bCs/>
                <w:highlight w:val="none"/>
                <w:lang w:val="en-US" w:eastAsia="zh-CN"/>
              </w:rPr>
              <w:t>4</w:t>
            </w:r>
            <w:r>
              <w:rPr>
                <w:rFonts w:hint="default" w:ascii="Times New Roman" w:hAnsi="Times New Roman" w:cs="Times New Roman"/>
                <w:bCs/>
                <w:highlight w:val="none"/>
              </w:rPr>
              <w:t>月</w:t>
            </w:r>
            <w:r>
              <w:rPr>
                <w:rFonts w:hint="eastAsia" w:ascii="Times New Roman" w:cs="Times New Roman"/>
                <w:bCs/>
                <w:highlight w:val="none"/>
                <w:lang w:val="en-US" w:eastAsia="zh-CN"/>
              </w:rPr>
              <w:t>24</w:t>
            </w:r>
            <w:r>
              <w:rPr>
                <w:rFonts w:hint="default" w:ascii="Times New Roman" w:hAnsi="Times New Roman" w:cs="Times New Roman"/>
                <w:bCs/>
                <w:highlight w:val="none"/>
              </w:rPr>
              <w:t>日</w:t>
            </w:r>
            <w:r>
              <w:rPr>
                <w:rFonts w:hint="default" w:ascii="Times New Roman" w:hAnsi="Times New Roman" w:cs="Times New Roman"/>
                <w:highlight w:val="none"/>
              </w:rPr>
              <w:t>对区域</w:t>
            </w:r>
            <w:r>
              <w:rPr>
                <w:rFonts w:hint="default" w:ascii="Times New Roman" w:hAnsi="Times New Roman" w:cs="Times New Roman"/>
              </w:rPr>
              <w:t>环境质量</w:t>
            </w:r>
            <w:r>
              <w:rPr>
                <w:rFonts w:hint="eastAsia" w:ascii="Times New Roman" w:hAnsi="Times New Roman" w:cs="Times New Roman"/>
                <w:lang w:eastAsia="zh-CN"/>
              </w:rPr>
              <w:t>现状</w:t>
            </w:r>
            <w:r>
              <w:rPr>
                <w:rFonts w:hint="default" w:ascii="Times New Roman" w:hAnsi="Times New Roman" w:cs="Times New Roman"/>
              </w:rPr>
              <w:t>监测，</w:t>
            </w:r>
            <w:r>
              <w:rPr>
                <w:rFonts w:hint="default" w:ascii="Times New Roman" w:hAnsi="Times New Roman" w:cs="Times New Roman"/>
                <w:bCs/>
              </w:rPr>
              <w:t>统计各监测点</w:t>
            </w:r>
            <w:r>
              <w:rPr>
                <w:rFonts w:hint="default" w:ascii="Times New Roman" w:hAnsi="Times New Roman" w:cs="Times New Roman"/>
              </w:rPr>
              <w:t>日均浓度</w:t>
            </w:r>
            <w:r>
              <w:rPr>
                <w:rFonts w:hint="default" w:ascii="Times New Roman" w:hAnsi="Times New Roman" w:cs="Times New Roman"/>
                <w:bCs/>
              </w:rPr>
              <w:t>，分析其日均浓度变化范围，并根</w:t>
            </w:r>
            <w:r>
              <w:rPr>
                <w:rFonts w:hint="default" w:ascii="Times New Roman" w:hAnsi="Times New Roman" w:cs="Times New Roman"/>
                <w:bCs/>
                <w:color w:val="auto"/>
              </w:rPr>
              <w:t>据相应的环境质量标准分析统计各项目超标个数、超标率和最大值占标率，各污染物的浓度统计结果见表3-3。</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rPr>
            </w:pPr>
            <w:r>
              <w:rPr>
                <w:rFonts w:hint="default" w:ascii="Times New Roman" w:hAnsi="Times New Roman" w:cs="Times New Roman"/>
                <w:b/>
              </w:rPr>
              <w:t>表3-3  TSP污染物浓度监测结果及达标情况</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5"/>
              <w:gridCol w:w="1578"/>
              <w:gridCol w:w="1068"/>
              <w:gridCol w:w="1212"/>
              <w:gridCol w:w="1148"/>
              <w:gridCol w:w="857"/>
              <w:gridCol w:w="987"/>
              <w:gridCol w:w="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510"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91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监测日期</w:t>
                  </w:r>
                </w:p>
              </w:tc>
              <w:tc>
                <w:tcPr>
                  <w:tcW w:w="622"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70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监测值（μg/m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66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标准（μg/m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49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占标率</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575"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超标率（%）</w:t>
                  </w:r>
                </w:p>
              </w:tc>
              <w:tc>
                <w:tcPr>
                  <w:tcW w:w="49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达标</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510" w:type="pct"/>
                  <w:vMerge w:val="restar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厂址</w:t>
                  </w:r>
                </w:p>
              </w:tc>
              <w:tc>
                <w:tcPr>
                  <w:tcW w:w="919"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 w:cs="Times New Roman"/>
                      <w:sz w:val="21"/>
                      <w:szCs w:val="21"/>
                      <w:lang w:val="en-US" w:eastAsia="zh-CN"/>
                    </w:rPr>
                  </w:pPr>
                  <w:r>
                    <w:rPr>
                      <w:rFonts w:hint="default" w:ascii="Times New Roman" w:hAnsi="Times New Roman" w:cs="Times New Roman"/>
                      <w:sz w:val="21"/>
                      <w:szCs w:val="21"/>
                    </w:rPr>
                    <w:t>202</w:t>
                  </w:r>
                  <w:r>
                    <w:rPr>
                      <w:rFonts w:hint="eastAsia" w:cs="Times New Roman"/>
                      <w:sz w:val="21"/>
                      <w:szCs w:val="21"/>
                      <w:lang w:val="en-US" w:eastAsia="zh-CN"/>
                    </w:rPr>
                    <w:t>1</w:t>
                  </w:r>
                  <w:r>
                    <w:rPr>
                      <w:rFonts w:hint="default" w:ascii="Times New Roman" w:hAnsi="Times New Roman" w:cs="Times New Roman"/>
                      <w:sz w:val="21"/>
                      <w:szCs w:val="21"/>
                    </w:rPr>
                    <w:t>.</w:t>
                  </w:r>
                  <w:r>
                    <w:rPr>
                      <w:rFonts w:hint="eastAsia" w:cs="Times New Roman"/>
                      <w:sz w:val="21"/>
                      <w:szCs w:val="21"/>
                      <w:lang w:val="en-US" w:eastAsia="zh-CN"/>
                    </w:rPr>
                    <w:t>4.22</w:t>
                  </w:r>
                </w:p>
              </w:tc>
              <w:tc>
                <w:tcPr>
                  <w:tcW w:w="622"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sz w:val="21"/>
                      <w:szCs w:val="21"/>
                    </w:rPr>
                    <w:t>TSP</w:t>
                  </w:r>
                </w:p>
              </w:tc>
              <w:tc>
                <w:tcPr>
                  <w:tcW w:w="70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14</w:t>
                  </w:r>
                  <w:r>
                    <w:rPr>
                      <w:rFonts w:hint="eastAsia" w:cs="Times New Roman"/>
                      <w:color w:val="000000"/>
                      <w:sz w:val="21"/>
                      <w:szCs w:val="21"/>
                      <w:lang w:val="en-US" w:eastAsia="zh-CN"/>
                    </w:rPr>
                    <w:t>1</w:t>
                  </w:r>
                </w:p>
              </w:tc>
              <w:tc>
                <w:tcPr>
                  <w:tcW w:w="66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300</w:t>
                  </w:r>
                </w:p>
              </w:tc>
              <w:tc>
                <w:tcPr>
                  <w:tcW w:w="49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4</w:t>
                  </w:r>
                  <w:r>
                    <w:rPr>
                      <w:rFonts w:hint="eastAsia" w:cs="Times New Roman"/>
                      <w:bCs/>
                      <w:sz w:val="21"/>
                      <w:szCs w:val="21"/>
                      <w:lang w:val="en-US" w:eastAsia="zh-CN"/>
                    </w:rPr>
                    <w:t>7.0</w:t>
                  </w:r>
                </w:p>
              </w:tc>
              <w:tc>
                <w:tcPr>
                  <w:tcW w:w="575"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0</w:t>
                  </w:r>
                </w:p>
              </w:tc>
              <w:tc>
                <w:tcPr>
                  <w:tcW w:w="49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5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91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202</w:t>
                  </w:r>
                  <w:r>
                    <w:rPr>
                      <w:rFonts w:hint="eastAsia" w:cs="Times New Roman"/>
                      <w:sz w:val="21"/>
                      <w:szCs w:val="21"/>
                      <w:lang w:val="en-US" w:eastAsia="zh-CN"/>
                    </w:rPr>
                    <w:t>1</w:t>
                  </w:r>
                  <w:r>
                    <w:rPr>
                      <w:rFonts w:hint="default" w:ascii="Times New Roman" w:hAnsi="Times New Roman" w:cs="Times New Roman"/>
                      <w:sz w:val="21"/>
                      <w:szCs w:val="21"/>
                    </w:rPr>
                    <w:t>.</w:t>
                  </w:r>
                  <w:r>
                    <w:rPr>
                      <w:rFonts w:hint="eastAsia" w:cs="Times New Roman"/>
                      <w:sz w:val="21"/>
                      <w:szCs w:val="21"/>
                      <w:lang w:val="en-US" w:eastAsia="zh-CN"/>
                    </w:rPr>
                    <w:t>4.23</w:t>
                  </w:r>
                </w:p>
              </w:tc>
              <w:tc>
                <w:tcPr>
                  <w:tcW w:w="622"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TSP</w:t>
                  </w:r>
                </w:p>
              </w:tc>
              <w:tc>
                <w:tcPr>
                  <w:tcW w:w="70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r>
                    <w:rPr>
                      <w:rFonts w:hint="eastAsia" w:cs="Times New Roman"/>
                      <w:color w:val="000000"/>
                      <w:sz w:val="21"/>
                      <w:szCs w:val="21"/>
                      <w:lang w:val="en-US" w:eastAsia="zh-CN"/>
                    </w:rPr>
                    <w:t>51</w:t>
                  </w:r>
                </w:p>
              </w:tc>
              <w:tc>
                <w:tcPr>
                  <w:tcW w:w="66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300</w:t>
                  </w:r>
                </w:p>
              </w:tc>
              <w:tc>
                <w:tcPr>
                  <w:tcW w:w="49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50.33</w:t>
                  </w:r>
                </w:p>
              </w:tc>
              <w:tc>
                <w:tcPr>
                  <w:tcW w:w="575"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0</w:t>
                  </w:r>
                </w:p>
              </w:tc>
              <w:tc>
                <w:tcPr>
                  <w:tcW w:w="49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51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bookmarkStart w:id="3" w:name="_Toc9666" w:colFirst="1" w:colLast="2"/>
                  <w:bookmarkStart w:id="4" w:name="_Toc9820" w:colFirst="1" w:colLast="2"/>
                  <w:bookmarkStart w:id="5" w:name="_Toc9882" w:colFirst="1" w:colLast="2"/>
                  <w:bookmarkStart w:id="6" w:name="_Toc29160" w:colFirst="1" w:colLast="2"/>
                  <w:bookmarkStart w:id="7" w:name="_Toc12815" w:colFirst="1" w:colLast="2"/>
                  <w:bookmarkStart w:id="8" w:name="_Toc21639" w:colFirst="1" w:colLast="2"/>
                  <w:bookmarkStart w:id="9" w:name="_Toc20214" w:colFirst="1" w:colLast="2"/>
                  <w:bookmarkStart w:id="10" w:name="_Toc28299" w:colFirst="1" w:colLast="2"/>
                  <w:bookmarkStart w:id="11" w:name="_Toc3261" w:colFirst="1" w:colLast="2"/>
                  <w:bookmarkStart w:id="12" w:name="_Toc3549" w:colFirst="1" w:colLast="2"/>
                  <w:bookmarkStart w:id="13" w:name="_Toc9568" w:colFirst="1" w:colLast="2"/>
                </w:p>
              </w:tc>
              <w:tc>
                <w:tcPr>
                  <w:tcW w:w="91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202</w:t>
                  </w:r>
                  <w:r>
                    <w:rPr>
                      <w:rFonts w:hint="eastAsia" w:cs="Times New Roman"/>
                      <w:sz w:val="21"/>
                      <w:szCs w:val="21"/>
                      <w:lang w:val="en-US" w:eastAsia="zh-CN"/>
                    </w:rPr>
                    <w:t>1.4.24</w:t>
                  </w:r>
                </w:p>
              </w:tc>
              <w:tc>
                <w:tcPr>
                  <w:tcW w:w="622"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sz w:val="21"/>
                      <w:szCs w:val="21"/>
                    </w:rPr>
                    <w:t>TSP</w:t>
                  </w:r>
                </w:p>
              </w:tc>
              <w:tc>
                <w:tcPr>
                  <w:tcW w:w="70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13</w:t>
                  </w:r>
                  <w:r>
                    <w:rPr>
                      <w:rFonts w:hint="eastAsia" w:cs="Times New Roman"/>
                      <w:color w:val="000000"/>
                      <w:sz w:val="21"/>
                      <w:szCs w:val="21"/>
                      <w:lang w:val="en-US" w:eastAsia="zh-CN"/>
                    </w:rPr>
                    <w:t>3</w:t>
                  </w:r>
                </w:p>
              </w:tc>
              <w:tc>
                <w:tcPr>
                  <w:tcW w:w="66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300</w:t>
                  </w:r>
                </w:p>
              </w:tc>
              <w:tc>
                <w:tcPr>
                  <w:tcW w:w="499"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4</w:t>
                  </w:r>
                  <w:r>
                    <w:rPr>
                      <w:rFonts w:hint="eastAsia" w:cs="Times New Roman"/>
                      <w:bCs/>
                      <w:sz w:val="21"/>
                      <w:szCs w:val="21"/>
                      <w:lang w:val="en-US" w:eastAsia="zh-CN"/>
                    </w:rPr>
                    <w:t>4</w:t>
                  </w:r>
                  <w:r>
                    <w:rPr>
                      <w:rFonts w:hint="default" w:ascii="Times New Roman" w:hAnsi="Times New Roman" w:cs="Times New Roman"/>
                      <w:bCs/>
                      <w:sz w:val="21"/>
                      <w:szCs w:val="21"/>
                    </w:rPr>
                    <w:t>.33</w:t>
                  </w:r>
                </w:p>
              </w:tc>
              <w:tc>
                <w:tcPr>
                  <w:tcW w:w="575"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0</w:t>
                  </w:r>
                </w:p>
              </w:tc>
              <w:tc>
                <w:tcPr>
                  <w:tcW w:w="49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达标</w:t>
                  </w:r>
                </w:p>
              </w:tc>
            </w:tr>
            <w:bookmarkEnd w:id="3"/>
            <w:bookmarkEnd w:id="4"/>
            <w:bookmarkEnd w:id="5"/>
            <w:bookmarkEnd w:id="6"/>
            <w:bookmarkEnd w:id="7"/>
            <w:bookmarkEnd w:id="8"/>
            <w:bookmarkEnd w:id="9"/>
            <w:bookmarkEnd w:id="10"/>
            <w:bookmarkEnd w:id="11"/>
            <w:bookmarkEnd w:id="12"/>
            <w:bookmarkEnd w:id="13"/>
          </w:tbl>
          <w:p>
            <w:pPr>
              <w:adjustRightInd w:val="0"/>
              <w:snapToGrid w:val="0"/>
              <w:spacing w:before="120" w:beforeLines="50" w:line="360" w:lineRule="auto"/>
              <w:ind w:firstLine="480" w:firstLineChars="200"/>
              <w:rPr>
                <w:rFonts w:hint="default" w:ascii="Times New Roman" w:hAnsi="Times New Roman" w:cs="Times New Roman"/>
                <w:kern w:val="0"/>
                <w:sz w:val="24"/>
              </w:rPr>
            </w:pPr>
            <w:r>
              <w:rPr>
                <w:rFonts w:hint="default" w:ascii="Times New Roman" w:hAnsi="Times New Roman" w:cs="Times New Roman"/>
                <w:bCs/>
                <w:kern w:val="0"/>
                <w:sz w:val="24"/>
              </w:rPr>
              <w:t>由监测结果看出，监测点TSP未超标，最大浓度占标率</w:t>
            </w:r>
            <w:r>
              <w:rPr>
                <w:rFonts w:hint="default" w:ascii="Times New Roman" w:hAnsi="Times New Roman" w:cs="Times New Roman"/>
                <w:bCs/>
                <w:kern w:val="0"/>
                <w:sz w:val="24"/>
                <w:highlight w:val="none"/>
              </w:rPr>
              <w:t>为</w:t>
            </w:r>
            <w:r>
              <w:rPr>
                <w:rFonts w:hint="eastAsia" w:cs="Times New Roman"/>
                <w:bCs/>
                <w:color w:val="000000"/>
                <w:kern w:val="0"/>
                <w:sz w:val="24"/>
                <w:highlight w:val="none"/>
                <w:lang w:val="en-US" w:eastAsia="zh-CN"/>
              </w:rPr>
              <w:t>50.33</w:t>
            </w:r>
            <w:r>
              <w:rPr>
                <w:rFonts w:hint="default" w:ascii="Times New Roman" w:hAnsi="Times New Roman" w:cs="Times New Roman"/>
                <w:bCs/>
                <w:color w:val="000000"/>
                <w:kern w:val="0"/>
                <w:sz w:val="24"/>
                <w:highlight w:val="none"/>
              </w:rPr>
              <w:t>%</w:t>
            </w:r>
            <w:r>
              <w:rPr>
                <w:rFonts w:hint="default" w:ascii="Times New Roman" w:hAnsi="Times New Roman" w:cs="Times New Roman"/>
                <w:bCs/>
                <w:kern w:val="0"/>
                <w:sz w:val="24"/>
                <w:highlight w:val="none"/>
              </w:rPr>
              <w:t>，</w:t>
            </w:r>
            <w:r>
              <w:rPr>
                <w:rFonts w:hint="default" w:ascii="Times New Roman" w:hAnsi="Times New Roman" w:cs="Times New Roman"/>
                <w:bCs/>
                <w:kern w:val="0"/>
                <w:sz w:val="24"/>
              </w:rPr>
              <w:t>满足</w:t>
            </w:r>
            <w:r>
              <w:rPr>
                <w:rFonts w:hint="default" w:ascii="Times New Roman" w:hAnsi="Times New Roman" w:cs="Times New Roman"/>
                <w:spacing w:val="-3"/>
                <w:kern w:val="0"/>
                <w:sz w:val="24"/>
              </w:rPr>
              <w:t>《环境空气质量标准》（GB3095-2012）</w:t>
            </w:r>
            <w:r>
              <w:rPr>
                <w:rFonts w:hint="default" w:ascii="Times New Roman" w:hAnsi="Times New Roman" w:cs="Times New Roman"/>
                <w:kern w:val="0"/>
                <w:sz w:val="24"/>
              </w:rPr>
              <w:t>中二级标准限值。</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综上所述，项目所在地评价区环境空气质量不达标，但评价范围内特征污染因子TSP满足</w:t>
            </w:r>
            <w:r>
              <w:rPr>
                <w:rFonts w:hint="default" w:ascii="Times New Roman" w:hAnsi="Times New Roman" w:cs="Times New Roman"/>
                <w:sz w:val="24"/>
              </w:rPr>
              <w:t>《环境空气质量标准》（GB3095-2012）中二级标准</w:t>
            </w:r>
            <w:r>
              <w:rPr>
                <w:rFonts w:hint="default" w:ascii="Times New Roman" w:hAnsi="Times New Roman" w:cs="Times New Roman"/>
                <w:bCs/>
                <w:sz w:val="24"/>
              </w:rPr>
              <w:t>。</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2、地表水环境质量现状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lang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忻州市20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全年</w:t>
            </w:r>
            <w:r>
              <w:rPr>
                <w:rFonts w:hint="default" w:ascii="Times New Roman" w:hAnsi="Times New Roman" w:eastAsia="宋体" w:cs="Times New Roman"/>
                <w:color w:val="auto"/>
                <w:sz w:val="24"/>
                <w:szCs w:val="24"/>
                <w:highlight w:val="none"/>
              </w:rPr>
              <w:t>地表水</w:t>
            </w:r>
            <w:r>
              <w:rPr>
                <w:rFonts w:hint="eastAsia" w:cs="Times New Roman"/>
                <w:color w:val="auto"/>
                <w:sz w:val="24"/>
                <w:szCs w:val="24"/>
                <w:highlight w:val="none"/>
                <w:lang w:eastAsia="zh-CN"/>
              </w:rPr>
              <w:t>环境质量情况的通报</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（忻水防办发【</w:t>
            </w:r>
            <w:r>
              <w:rPr>
                <w:rFonts w:hint="eastAsia" w:cs="Times New Roman"/>
                <w:color w:val="auto"/>
                <w:sz w:val="24"/>
                <w:szCs w:val="24"/>
                <w:highlight w:val="none"/>
                <w:lang w:val="en-US" w:eastAsia="zh-CN"/>
              </w:rPr>
              <w:t>2021</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1号</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区域最近省考断面（乔儿沟）满足</w:t>
            </w:r>
            <w:r>
              <w:rPr>
                <w:rFonts w:hint="eastAsia" w:cs="Times New Roman"/>
                <w:color w:val="auto"/>
                <w:sz w:val="24"/>
                <w:szCs w:val="24"/>
                <w:highlight w:val="none"/>
                <w:lang w:val="en-US" w:eastAsia="zh-CN"/>
              </w:rPr>
              <w:t>III类</w:t>
            </w:r>
            <w:r>
              <w:rPr>
                <w:rFonts w:hint="eastAsia" w:cs="Times New Roman"/>
                <w:color w:val="auto"/>
                <w:sz w:val="24"/>
                <w:szCs w:val="24"/>
                <w:highlight w:val="none"/>
                <w:lang w:eastAsia="zh-CN"/>
              </w:rPr>
              <w:t>水质目标要求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表明</w:t>
            </w:r>
            <w:r>
              <w:rPr>
                <w:rFonts w:hint="default" w:ascii="Times New Roman" w:hAnsi="Times New Roman" w:eastAsia="宋体" w:cs="Times New Roman"/>
                <w:bCs/>
                <w:color w:val="auto"/>
                <w:sz w:val="24"/>
                <w:szCs w:val="24"/>
                <w:highlight w:val="none"/>
              </w:rPr>
              <w:t>区域</w:t>
            </w:r>
            <w:r>
              <w:rPr>
                <w:rFonts w:hint="default" w:ascii="Times New Roman" w:hAnsi="Times New Roman" w:eastAsia="宋体" w:cs="Times New Roman"/>
                <w:color w:val="auto"/>
                <w:sz w:val="24"/>
                <w:szCs w:val="24"/>
                <w:highlight w:val="none"/>
              </w:rPr>
              <w:t>水环境质量现状</w:t>
            </w:r>
            <w:r>
              <w:rPr>
                <w:rFonts w:hint="eastAsia" w:ascii="Times New Roman" w:hAnsi="Times New Roman" w:eastAsia="宋体" w:cs="Times New Roman"/>
                <w:color w:val="auto"/>
                <w:sz w:val="24"/>
                <w:szCs w:val="24"/>
                <w:highlight w:val="none"/>
                <w:lang w:eastAsia="zh-CN"/>
              </w:rPr>
              <w:t>良好</w:t>
            </w:r>
            <w:r>
              <w:rPr>
                <w:rFonts w:hint="default" w:ascii="Times New Roman" w:hAnsi="Times New Roman" w:eastAsia="宋体" w:cs="Times New Roman"/>
                <w:color w:val="auto"/>
                <w:sz w:val="24"/>
                <w:szCs w:val="24"/>
                <w:highlight w:val="none"/>
              </w:rPr>
              <w:t>。</w:t>
            </w:r>
          </w:p>
          <w:p>
            <w:pPr>
              <w:snapToGrid w:val="0"/>
              <w:spacing w:line="360" w:lineRule="auto"/>
              <w:rPr>
                <w:rFonts w:hint="default" w:ascii="Times New Roman" w:hAnsi="Times New Roman" w:cs="Times New Roman"/>
                <w:b/>
                <w:sz w:val="24"/>
              </w:rPr>
            </w:pPr>
            <w:r>
              <w:rPr>
                <w:rFonts w:hint="default" w:ascii="Times New Roman" w:hAnsi="Times New Roman" w:cs="Times New Roman"/>
                <w:b/>
                <w:sz w:val="24"/>
              </w:rPr>
              <w:t>3、噪声质量现状</w:t>
            </w:r>
          </w:p>
          <w:p>
            <w:pPr>
              <w:adjustRightInd w:val="0"/>
              <w:snapToGrid w:val="0"/>
              <w:spacing w:line="360" w:lineRule="auto"/>
              <w:ind w:firstLine="480" w:firstLineChars="200"/>
              <w:rPr>
                <w:rFonts w:hint="default" w:ascii="Times New Roman" w:hAnsi="Times New Roman" w:cs="Times New Roman"/>
                <w:sz w:val="24"/>
                <w:highlight w:val="green"/>
              </w:rPr>
            </w:pPr>
            <w:r>
              <w:rPr>
                <w:rFonts w:hint="default" w:ascii="Times New Roman" w:hAnsi="Times New Roman" w:cs="Times New Roman"/>
                <w:sz w:val="24"/>
                <w:highlight w:val="none"/>
              </w:rPr>
              <w:t>根据山西蓝源成环境监测有限公司</w:t>
            </w:r>
            <w:r>
              <w:rPr>
                <w:rFonts w:hint="default" w:ascii="Times New Roman" w:hAnsi="Times New Roman" w:cs="Times New Roman"/>
                <w:color w:val="000000"/>
                <w:sz w:val="24"/>
                <w:highlight w:val="none"/>
              </w:rPr>
              <w:t>202</w:t>
            </w:r>
            <w:r>
              <w:rPr>
                <w:rFonts w:hint="eastAsia" w:cs="Times New Roman"/>
                <w:color w:val="000000"/>
                <w:sz w:val="24"/>
                <w:highlight w:val="none"/>
                <w:lang w:val="en-US" w:eastAsia="zh-CN"/>
              </w:rPr>
              <w:t>1</w:t>
            </w:r>
            <w:r>
              <w:rPr>
                <w:rFonts w:hint="default" w:ascii="Times New Roman" w:hAnsi="Times New Roman" w:cs="Times New Roman"/>
                <w:color w:val="000000"/>
                <w:sz w:val="24"/>
                <w:highlight w:val="none"/>
              </w:rPr>
              <w:t>年</w:t>
            </w:r>
            <w:r>
              <w:rPr>
                <w:rFonts w:hint="eastAsia" w:cs="Times New Roman"/>
                <w:color w:val="000000"/>
                <w:sz w:val="24"/>
                <w:highlight w:val="none"/>
                <w:lang w:val="en-US" w:eastAsia="zh-CN"/>
              </w:rPr>
              <w:t>4</w:t>
            </w:r>
            <w:r>
              <w:rPr>
                <w:rFonts w:hint="default" w:ascii="Times New Roman" w:hAnsi="Times New Roman" w:cs="Times New Roman"/>
                <w:color w:val="000000"/>
                <w:sz w:val="24"/>
                <w:highlight w:val="none"/>
              </w:rPr>
              <w:t>月</w:t>
            </w:r>
            <w:r>
              <w:rPr>
                <w:rFonts w:hint="eastAsia" w:cs="Times New Roman"/>
                <w:color w:val="000000"/>
                <w:sz w:val="24"/>
                <w:highlight w:val="none"/>
                <w:lang w:val="en-US" w:eastAsia="zh-CN"/>
              </w:rPr>
              <w:t>22</w:t>
            </w:r>
            <w:r>
              <w:rPr>
                <w:rFonts w:hint="default" w:ascii="Times New Roman" w:hAnsi="Times New Roman" w:cs="Times New Roman"/>
                <w:color w:val="000000"/>
                <w:sz w:val="24"/>
                <w:highlight w:val="none"/>
              </w:rPr>
              <w:t>日</w:t>
            </w:r>
            <w:r>
              <w:rPr>
                <w:rFonts w:hint="default" w:ascii="Times New Roman" w:hAnsi="Times New Roman" w:cs="Times New Roman"/>
                <w:sz w:val="24"/>
                <w:highlight w:val="none"/>
              </w:rPr>
              <w:t>对项目厂界</w:t>
            </w:r>
            <w:r>
              <w:rPr>
                <w:rFonts w:hint="default" w:ascii="Times New Roman" w:hAnsi="Times New Roman" w:cs="Times New Roman"/>
                <w:sz w:val="24"/>
              </w:rPr>
              <w:t>声环境质量现状监测，声环境质量现状监测内容见表3-4，监测布点示意见图3-1。</w:t>
            </w:r>
          </w:p>
          <w:p>
            <w:pPr>
              <w:adjustRightInd w:val="0"/>
              <w:snapToGrid w:val="0"/>
              <w:jc w:val="center"/>
              <w:rPr>
                <w:rFonts w:hint="default" w:ascii="Times New Roman" w:hAnsi="Times New Roman" w:cs="Times New Roman"/>
                <w:b/>
              </w:rPr>
            </w:pPr>
            <w:r>
              <w:rPr>
                <w:rFonts w:hint="default" w:ascii="Times New Roman" w:hAnsi="Times New Roman" w:cs="Times New Roman"/>
                <w:b/>
              </w:rPr>
              <w:t>表3-4  声环境质量现状监测内容一览表</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979"/>
              <w:gridCol w:w="1211"/>
              <w:gridCol w:w="2102"/>
              <w:gridCol w:w="1520"/>
              <w:gridCol w:w="15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690"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监测位置</w:t>
                  </w:r>
                </w:p>
              </w:tc>
              <w:tc>
                <w:tcPr>
                  <w:tcW w:w="1275" w:type="pct"/>
                  <w:gridSpan w:val="2"/>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监测点位</w:t>
                  </w:r>
                </w:p>
              </w:tc>
              <w:tc>
                <w:tcPr>
                  <w:tcW w:w="1224"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监测因子</w:t>
                  </w:r>
                </w:p>
              </w:tc>
              <w:tc>
                <w:tcPr>
                  <w:tcW w:w="885"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监测频次</w:t>
                  </w:r>
                </w:p>
              </w:tc>
              <w:tc>
                <w:tcPr>
                  <w:tcW w:w="924"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vMerge w:val="restar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厂界四周外1m处</w:t>
                  </w:r>
                </w:p>
              </w:tc>
              <w:tc>
                <w:tcPr>
                  <w:tcW w:w="570"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705"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北厂界</w:t>
                  </w:r>
                </w:p>
              </w:tc>
              <w:tc>
                <w:tcPr>
                  <w:tcW w:w="1224" w:type="pct"/>
                  <w:vMerge w:val="restar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监测因子为等效连续A声级，监测时统计L</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50</w:t>
                  </w: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90</w:t>
                  </w: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eq</w:t>
                  </w:r>
                </w:p>
              </w:tc>
              <w:tc>
                <w:tcPr>
                  <w:tcW w:w="885" w:type="pct"/>
                  <w:vMerge w:val="restar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监测一天，昼、夜各监测一次</w:t>
                  </w:r>
                </w:p>
              </w:tc>
              <w:tc>
                <w:tcPr>
                  <w:tcW w:w="924" w:type="pct"/>
                  <w:vMerge w:val="restar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无雨雪、无雷电、风速为5m/s以下进行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570"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705"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东厂界</w:t>
                  </w:r>
                </w:p>
              </w:tc>
              <w:tc>
                <w:tcPr>
                  <w:tcW w:w="1224"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highlight w:val="yellow"/>
                    </w:rPr>
                  </w:pPr>
                </w:p>
              </w:tc>
              <w:tc>
                <w:tcPr>
                  <w:tcW w:w="885"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highlight w:val="yellow"/>
                    </w:rPr>
                  </w:pPr>
                </w:p>
              </w:tc>
              <w:tc>
                <w:tcPr>
                  <w:tcW w:w="924"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570"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705"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南厂界</w:t>
                  </w:r>
                </w:p>
              </w:tc>
              <w:tc>
                <w:tcPr>
                  <w:tcW w:w="1224"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highlight w:val="yellow"/>
                    </w:rPr>
                  </w:pPr>
                </w:p>
              </w:tc>
              <w:tc>
                <w:tcPr>
                  <w:tcW w:w="885"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highlight w:val="yellow"/>
                    </w:rPr>
                  </w:pPr>
                </w:p>
              </w:tc>
              <w:tc>
                <w:tcPr>
                  <w:tcW w:w="924"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570"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705" w:type="pct"/>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西厂界</w:t>
                  </w:r>
                </w:p>
              </w:tc>
              <w:tc>
                <w:tcPr>
                  <w:tcW w:w="1224"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highlight w:val="yellow"/>
                    </w:rPr>
                  </w:pPr>
                </w:p>
              </w:tc>
              <w:tc>
                <w:tcPr>
                  <w:tcW w:w="885"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highlight w:val="yellow"/>
                    </w:rPr>
                  </w:pPr>
                </w:p>
              </w:tc>
              <w:tc>
                <w:tcPr>
                  <w:tcW w:w="924" w:type="pct"/>
                  <w:vMerge w:val="continue"/>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highlight w:val="yellow"/>
                    </w:rPr>
                  </w:pP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声环境质量现状监测结果见表3-5。</w:t>
            </w:r>
          </w:p>
          <w:p>
            <w:pPr>
              <w:adjustRightInd w:val="0"/>
              <w:snapToGrid w:val="0"/>
              <w:jc w:val="center"/>
              <w:rPr>
                <w:rFonts w:hint="default" w:ascii="Times New Roman" w:hAnsi="Times New Roman" w:cs="Times New Roman"/>
                <w:b/>
                <w:szCs w:val="16"/>
                <w:highlight w:val="none"/>
              </w:rPr>
            </w:pPr>
            <w:r>
              <w:rPr>
                <w:rFonts w:hint="default" w:ascii="Times New Roman" w:hAnsi="Times New Roman" w:cs="Times New Roman"/>
                <w:b/>
                <w:szCs w:val="16"/>
                <w:highlight w:val="none"/>
              </w:rPr>
              <w:t>表3-5   声环境质量现状监测结果</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autofit"/>
              <w:tblCellMar>
                <w:top w:w="0" w:type="dxa"/>
                <w:left w:w="108" w:type="dxa"/>
                <w:bottom w:w="0" w:type="dxa"/>
                <w:right w:w="108" w:type="dxa"/>
              </w:tblCellMar>
            </w:tblPr>
            <w:tblGrid>
              <w:gridCol w:w="1957"/>
              <w:gridCol w:w="828"/>
              <w:gridCol w:w="682"/>
              <w:gridCol w:w="682"/>
              <w:gridCol w:w="695"/>
              <w:gridCol w:w="934"/>
              <w:gridCol w:w="934"/>
              <w:gridCol w:w="934"/>
              <w:gridCol w:w="9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0" w:hRule="atLeast"/>
                <w:jc w:val="center"/>
              </w:trPr>
              <w:tc>
                <w:tcPr>
                  <w:tcW w:w="1140"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r>
                    <w:rPr>
                      <w:rFonts w:hint="default" w:ascii="Times New Roman" w:hAnsi="Times New Roman" w:cs="Times New Roman"/>
                      <w:sz w:val="21"/>
                      <w:szCs w:val="21"/>
                    </w:rPr>
                    <w:t>监测点</w:t>
                  </w:r>
                </w:p>
              </w:tc>
              <w:tc>
                <w:tcPr>
                  <w:tcW w:w="1681"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r>
                    <w:rPr>
                      <w:rFonts w:hint="default" w:ascii="Times New Roman" w:hAnsi="Times New Roman" w:cs="Times New Roman"/>
                      <w:sz w:val="21"/>
                      <w:szCs w:val="21"/>
                    </w:rPr>
                    <w:t>昼间dB(A)</w:t>
                  </w:r>
                </w:p>
              </w:tc>
              <w:tc>
                <w:tcPr>
                  <w:tcW w:w="2178"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r>
                    <w:rPr>
                      <w:rFonts w:hint="default" w:ascii="Times New Roman" w:hAnsi="Times New Roman" w:cs="Times New Roman"/>
                      <w:sz w:val="21"/>
                      <w:szCs w:val="21"/>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0" w:hRule="atLeast"/>
                <w:jc w:val="center"/>
              </w:trPr>
              <w:tc>
                <w:tcPr>
                  <w:tcW w:w="114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p>
              </w:tc>
              <w:tc>
                <w:tcPr>
                  <w:tcW w:w="4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vertAlign w:val="subscript"/>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eq</w:t>
                  </w:r>
                </w:p>
              </w:tc>
              <w:tc>
                <w:tcPr>
                  <w:tcW w:w="3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position w:val="-14"/>
                      <w:sz w:val="21"/>
                      <w:szCs w:val="21"/>
                    </w:rPr>
                    <w:t>L</w:t>
                  </w:r>
                  <w:r>
                    <w:rPr>
                      <w:rFonts w:hint="default" w:ascii="Times New Roman" w:hAnsi="Times New Roman" w:cs="Times New Roman"/>
                      <w:position w:val="-14"/>
                      <w:sz w:val="21"/>
                      <w:szCs w:val="21"/>
                      <w:vertAlign w:val="subscript"/>
                    </w:rPr>
                    <w:t>10</w:t>
                  </w:r>
                </w:p>
              </w:tc>
              <w:tc>
                <w:tcPr>
                  <w:tcW w:w="3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50</w:t>
                  </w:r>
                </w:p>
              </w:tc>
              <w:tc>
                <w:tcPr>
                  <w:tcW w:w="40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r>
                    <w:rPr>
                      <w:rFonts w:hint="default" w:ascii="Times New Roman" w:hAnsi="Times New Roman" w:cs="Times New Roman"/>
                      <w:position w:val="-14"/>
                      <w:sz w:val="21"/>
                      <w:szCs w:val="21"/>
                    </w:rPr>
                    <w:t>L</w:t>
                  </w:r>
                  <w:r>
                    <w:rPr>
                      <w:rFonts w:hint="default" w:ascii="Times New Roman" w:hAnsi="Times New Roman" w:cs="Times New Roman"/>
                      <w:position w:val="-14"/>
                      <w:sz w:val="21"/>
                      <w:szCs w:val="21"/>
                      <w:vertAlign w:val="subscript"/>
                    </w:rPr>
                    <w:t>90</w:t>
                  </w:r>
                </w:p>
              </w:tc>
              <w:tc>
                <w:tcPr>
                  <w:tcW w:w="54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vertAlign w:val="subscript"/>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eq</w:t>
                  </w:r>
                </w:p>
              </w:tc>
              <w:tc>
                <w:tcPr>
                  <w:tcW w:w="54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position w:val="-14"/>
                      <w:sz w:val="21"/>
                      <w:szCs w:val="21"/>
                    </w:rPr>
                    <w:t>L</w:t>
                  </w:r>
                  <w:r>
                    <w:rPr>
                      <w:rFonts w:hint="default" w:ascii="Times New Roman" w:hAnsi="Times New Roman" w:cs="Times New Roman"/>
                      <w:position w:val="-14"/>
                      <w:sz w:val="21"/>
                      <w:szCs w:val="21"/>
                      <w:vertAlign w:val="subscript"/>
                    </w:rPr>
                    <w:t>10</w:t>
                  </w:r>
                </w:p>
              </w:tc>
              <w:tc>
                <w:tcPr>
                  <w:tcW w:w="54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r>
                    <w:rPr>
                      <w:rFonts w:hint="default" w:ascii="Times New Roman" w:hAnsi="Times New Roman" w:cs="Times New Roman"/>
                      <w:sz w:val="21"/>
                      <w:szCs w:val="21"/>
                    </w:rPr>
                    <w:t>L</w:t>
                  </w:r>
                  <w:r>
                    <w:rPr>
                      <w:rFonts w:hint="default" w:ascii="Times New Roman" w:hAnsi="Times New Roman" w:cs="Times New Roman"/>
                      <w:sz w:val="21"/>
                      <w:szCs w:val="21"/>
                      <w:vertAlign w:val="subscript"/>
                    </w:rPr>
                    <w:t>50</w:t>
                  </w:r>
                </w:p>
              </w:tc>
              <w:tc>
                <w:tcPr>
                  <w:tcW w:w="545"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r>
                    <w:rPr>
                      <w:rFonts w:hint="default" w:ascii="Times New Roman" w:hAnsi="Times New Roman" w:cs="Times New Roman"/>
                      <w:position w:val="-14"/>
                      <w:sz w:val="21"/>
                      <w:szCs w:val="21"/>
                    </w:rPr>
                    <w:t>L</w:t>
                  </w:r>
                  <w:r>
                    <w:rPr>
                      <w:rFonts w:hint="default" w:ascii="Times New Roman" w:hAnsi="Times New Roman" w:cs="Times New Roman"/>
                      <w:position w:val="-14"/>
                      <w:sz w:val="21"/>
                      <w:szCs w:val="21"/>
                      <w:vertAlign w:val="subscript"/>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0" w:hRule="atLeast"/>
                <w:jc w:val="center"/>
              </w:trPr>
              <w:tc>
                <w:tcPr>
                  <w:tcW w:w="1140"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r>
                    <w:rPr>
                      <w:rFonts w:hint="eastAsia" w:cs="Times New Roman"/>
                      <w:position w:val="-14"/>
                      <w:sz w:val="21"/>
                      <w:szCs w:val="21"/>
                      <w:lang w:eastAsia="zh-CN"/>
                    </w:rPr>
                    <w:t>东</w:t>
                  </w:r>
                  <w:r>
                    <w:rPr>
                      <w:rFonts w:hint="default" w:ascii="Times New Roman" w:hAnsi="Times New Roman" w:cs="Times New Roman"/>
                      <w:position w:val="-14"/>
                      <w:sz w:val="21"/>
                      <w:szCs w:val="21"/>
                    </w:rPr>
                    <w:t>厂界外1m</w:t>
                  </w:r>
                </w:p>
              </w:tc>
              <w:tc>
                <w:tcPr>
                  <w:tcW w:w="482"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45.6</w:t>
                  </w:r>
                </w:p>
              </w:tc>
              <w:tc>
                <w:tcPr>
                  <w:tcW w:w="397"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47.0</w:t>
                  </w:r>
                </w:p>
              </w:tc>
              <w:tc>
                <w:tcPr>
                  <w:tcW w:w="397"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45.4</w:t>
                  </w:r>
                </w:p>
              </w:tc>
              <w:tc>
                <w:tcPr>
                  <w:tcW w:w="40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44.2</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41.3</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42.6</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41.2</w:t>
                  </w:r>
                </w:p>
              </w:tc>
              <w:tc>
                <w:tcPr>
                  <w:tcW w:w="545"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0" w:hRule="atLeast"/>
                <w:jc w:val="center"/>
              </w:trPr>
              <w:tc>
                <w:tcPr>
                  <w:tcW w:w="1140"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kern w:val="2"/>
                      <w:position w:val="-14"/>
                      <w:sz w:val="21"/>
                      <w:szCs w:val="21"/>
                      <w:lang w:val="en-US" w:eastAsia="zh-CN" w:bidi="ar-SA"/>
                    </w:rPr>
                  </w:pPr>
                  <w:r>
                    <w:rPr>
                      <w:rFonts w:hint="eastAsia" w:cs="Times New Roman"/>
                      <w:position w:val="-14"/>
                      <w:sz w:val="21"/>
                      <w:szCs w:val="21"/>
                      <w:lang w:eastAsia="zh-CN"/>
                    </w:rPr>
                    <w:t>南</w:t>
                  </w:r>
                  <w:r>
                    <w:rPr>
                      <w:rFonts w:hint="default" w:ascii="Times New Roman" w:hAnsi="Times New Roman" w:cs="Times New Roman"/>
                      <w:position w:val="-14"/>
                      <w:sz w:val="21"/>
                      <w:szCs w:val="21"/>
                    </w:rPr>
                    <w:t>厂界外1m</w:t>
                  </w:r>
                </w:p>
              </w:tc>
              <w:tc>
                <w:tcPr>
                  <w:tcW w:w="482"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43.1</w:t>
                  </w:r>
                </w:p>
              </w:tc>
              <w:tc>
                <w:tcPr>
                  <w:tcW w:w="397"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45.6</w:t>
                  </w:r>
                </w:p>
              </w:tc>
              <w:tc>
                <w:tcPr>
                  <w:tcW w:w="397"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42.2</w:t>
                  </w:r>
                </w:p>
              </w:tc>
              <w:tc>
                <w:tcPr>
                  <w:tcW w:w="40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40.6</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39.9</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41.6</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39.6</w:t>
                  </w:r>
                </w:p>
              </w:tc>
              <w:tc>
                <w:tcPr>
                  <w:tcW w:w="545"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38.0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0" w:hRule="atLeast"/>
                <w:jc w:val="center"/>
              </w:trPr>
              <w:tc>
                <w:tcPr>
                  <w:tcW w:w="1140"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position w:val="-14"/>
                      <w:sz w:val="21"/>
                      <w:szCs w:val="21"/>
                      <w:lang w:eastAsia="zh-CN"/>
                    </w:rPr>
                    <w:t>西</w:t>
                  </w:r>
                  <w:r>
                    <w:rPr>
                      <w:rFonts w:hint="default" w:ascii="Times New Roman" w:hAnsi="Times New Roman" w:cs="Times New Roman"/>
                      <w:position w:val="-14"/>
                      <w:sz w:val="21"/>
                      <w:szCs w:val="21"/>
                    </w:rPr>
                    <w:t>厂界外1m</w:t>
                  </w:r>
                </w:p>
              </w:tc>
              <w:tc>
                <w:tcPr>
                  <w:tcW w:w="482"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44.0</w:t>
                  </w:r>
                </w:p>
              </w:tc>
              <w:tc>
                <w:tcPr>
                  <w:tcW w:w="397"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46.0</w:t>
                  </w:r>
                </w:p>
              </w:tc>
              <w:tc>
                <w:tcPr>
                  <w:tcW w:w="397"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43.4</w:t>
                  </w:r>
                </w:p>
              </w:tc>
              <w:tc>
                <w:tcPr>
                  <w:tcW w:w="40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42.4</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40.0</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41.2</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39.6</w:t>
                  </w:r>
                </w:p>
              </w:tc>
              <w:tc>
                <w:tcPr>
                  <w:tcW w:w="545"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38.6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0" w:hRule="atLeast"/>
                <w:jc w:val="center"/>
              </w:trPr>
              <w:tc>
                <w:tcPr>
                  <w:tcW w:w="1140"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position w:val="-14"/>
                      <w:sz w:val="21"/>
                      <w:szCs w:val="21"/>
                      <w:lang w:eastAsia="zh-CN"/>
                    </w:rPr>
                    <w:t>北</w:t>
                  </w:r>
                  <w:r>
                    <w:rPr>
                      <w:rFonts w:hint="default" w:ascii="Times New Roman" w:hAnsi="Times New Roman" w:cs="Times New Roman"/>
                      <w:position w:val="-14"/>
                      <w:sz w:val="21"/>
                      <w:szCs w:val="21"/>
                    </w:rPr>
                    <w:t>厂界外1m</w:t>
                  </w:r>
                </w:p>
              </w:tc>
              <w:tc>
                <w:tcPr>
                  <w:tcW w:w="482"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45.8</w:t>
                  </w:r>
                </w:p>
              </w:tc>
              <w:tc>
                <w:tcPr>
                  <w:tcW w:w="397"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48.6</w:t>
                  </w:r>
                </w:p>
              </w:tc>
              <w:tc>
                <w:tcPr>
                  <w:tcW w:w="397"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43.8</w:t>
                  </w:r>
                </w:p>
              </w:tc>
              <w:tc>
                <w:tcPr>
                  <w:tcW w:w="40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41.4</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38.8</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40.4</w:t>
                  </w:r>
                </w:p>
              </w:tc>
              <w:tc>
                <w:tcPr>
                  <w:tcW w:w="544"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38.2</w:t>
                  </w:r>
                </w:p>
              </w:tc>
              <w:tc>
                <w:tcPr>
                  <w:tcW w:w="545" w:type="pct"/>
                  <w:noWrap w:val="0"/>
                  <w:vAlign w:val="center"/>
                </w:tcPr>
                <w:p>
                  <w:pPr>
                    <w:pStyle w:val="3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sz w:val="21"/>
                      <w:szCs w:val="21"/>
                      <w:lang w:val="en-US" w:eastAsia="zh-CN"/>
                    </w:rPr>
                  </w:pPr>
                  <w:r>
                    <w:rPr>
                      <w:rFonts w:hint="eastAsia" w:cs="Times New Roman"/>
                      <w:sz w:val="21"/>
                      <w:szCs w:val="21"/>
                      <w:lang w:val="en-US" w:eastAsia="zh-CN"/>
                    </w:rPr>
                    <w:t>37.4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0" w:hRule="atLeast"/>
                <w:jc w:val="center"/>
              </w:trPr>
              <w:tc>
                <w:tcPr>
                  <w:tcW w:w="1140"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position w:val="-14"/>
                      <w:sz w:val="21"/>
                      <w:szCs w:val="21"/>
                    </w:rPr>
                  </w:pPr>
                  <w:r>
                    <w:rPr>
                      <w:rFonts w:hint="default" w:ascii="Times New Roman" w:hAnsi="Times New Roman" w:cs="Times New Roman"/>
                      <w:position w:val="-14"/>
                      <w:sz w:val="21"/>
                      <w:szCs w:val="21"/>
                    </w:rPr>
                    <w:t>标准</w:t>
                  </w:r>
                </w:p>
              </w:tc>
              <w:tc>
                <w:tcPr>
                  <w:tcW w:w="4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z w:val="21"/>
                      <w:szCs w:val="21"/>
                      <w:lang w:val="en-US" w:eastAsia="zh-CN"/>
                    </w:rPr>
                  </w:pPr>
                  <w:r>
                    <w:rPr>
                      <w:rFonts w:hint="eastAsia" w:cs="Times New Roman"/>
                      <w:sz w:val="21"/>
                      <w:szCs w:val="21"/>
                      <w:lang w:val="en-US" w:eastAsia="zh-CN"/>
                    </w:rPr>
                    <w:t>55</w:t>
                  </w:r>
                </w:p>
              </w:tc>
              <w:tc>
                <w:tcPr>
                  <w:tcW w:w="1198"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cs="Times New Roman"/>
                      <w:sz w:val="21"/>
                      <w:szCs w:val="21"/>
                      <w:lang w:val="en-US" w:eastAsia="zh-CN"/>
                    </w:rPr>
                  </w:pPr>
                  <w:r>
                    <w:rPr>
                      <w:rFonts w:hint="eastAsia" w:cs="Times New Roman"/>
                      <w:sz w:val="21"/>
                      <w:szCs w:val="21"/>
                      <w:lang w:val="en-US" w:eastAsia="zh-CN"/>
                    </w:rPr>
                    <w:t>-</w:t>
                  </w:r>
                </w:p>
              </w:tc>
              <w:tc>
                <w:tcPr>
                  <w:tcW w:w="54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z w:val="21"/>
                      <w:szCs w:val="21"/>
                      <w:lang w:val="en-US" w:eastAsia="zh-CN"/>
                    </w:rPr>
                  </w:pPr>
                  <w:r>
                    <w:rPr>
                      <w:rFonts w:hint="eastAsia" w:cs="Times New Roman"/>
                      <w:sz w:val="21"/>
                      <w:szCs w:val="21"/>
                      <w:lang w:val="en-US" w:eastAsia="zh-CN"/>
                    </w:rPr>
                    <w:t>45</w:t>
                  </w:r>
                </w:p>
              </w:tc>
              <w:tc>
                <w:tcPr>
                  <w:tcW w:w="1634"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cs="Times New Roman"/>
                      <w:sz w:val="21"/>
                      <w:szCs w:val="21"/>
                      <w:lang w:val="en-US" w:eastAsia="zh-CN"/>
                    </w:rPr>
                  </w:pPr>
                  <w:r>
                    <w:rPr>
                      <w:rFonts w:hint="eastAsia"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0" w:hRule="atLeast"/>
                <w:jc w:val="center"/>
              </w:trPr>
              <w:tc>
                <w:tcPr>
                  <w:tcW w:w="1140"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position w:val="-14"/>
                      <w:sz w:val="21"/>
                      <w:szCs w:val="21"/>
                      <w:lang w:eastAsia="zh-CN"/>
                    </w:rPr>
                  </w:pPr>
                  <w:r>
                    <w:rPr>
                      <w:rFonts w:hint="eastAsia" w:cs="Times New Roman"/>
                      <w:position w:val="-14"/>
                      <w:sz w:val="21"/>
                      <w:szCs w:val="21"/>
                      <w:lang w:eastAsia="zh-CN"/>
                    </w:rPr>
                    <w:t>达标情况</w:t>
                  </w:r>
                </w:p>
              </w:tc>
              <w:tc>
                <w:tcPr>
                  <w:tcW w:w="4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cs="Times New Roman"/>
                      <w:sz w:val="21"/>
                      <w:szCs w:val="21"/>
                      <w:lang w:val="en-US" w:eastAsia="zh-CN"/>
                    </w:rPr>
                  </w:pPr>
                  <w:r>
                    <w:rPr>
                      <w:rFonts w:hint="eastAsia" w:cs="Times New Roman"/>
                      <w:sz w:val="21"/>
                      <w:szCs w:val="21"/>
                      <w:lang w:val="en-US" w:eastAsia="zh-CN"/>
                    </w:rPr>
                    <w:t>达标</w:t>
                  </w:r>
                </w:p>
              </w:tc>
              <w:tc>
                <w:tcPr>
                  <w:tcW w:w="1198"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cs="Times New Roman"/>
                      <w:sz w:val="21"/>
                      <w:szCs w:val="21"/>
                      <w:lang w:val="en-US" w:eastAsia="zh-CN"/>
                    </w:rPr>
                  </w:pPr>
                  <w:r>
                    <w:rPr>
                      <w:rFonts w:hint="eastAsia" w:cs="Times New Roman"/>
                      <w:sz w:val="21"/>
                      <w:szCs w:val="21"/>
                      <w:lang w:val="en-US" w:eastAsia="zh-CN"/>
                    </w:rPr>
                    <w:t>-</w:t>
                  </w:r>
                </w:p>
              </w:tc>
              <w:tc>
                <w:tcPr>
                  <w:tcW w:w="54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cs="Times New Roman"/>
                      <w:sz w:val="21"/>
                      <w:szCs w:val="21"/>
                      <w:lang w:val="en-US" w:eastAsia="zh-CN"/>
                    </w:rPr>
                  </w:pPr>
                  <w:r>
                    <w:rPr>
                      <w:rFonts w:hint="eastAsia" w:cs="Times New Roman"/>
                      <w:sz w:val="21"/>
                      <w:szCs w:val="21"/>
                      <w:lang w:val="en-US" w:eastAsia="zh-CN"/>
                    </w:rPr>
                    <w:t>达标</w:t>
                  </w:r>
                </w:p>
              </w:tc>
              <w:tc>
                <w:tcPr>
                  <w:tcW w:w="1634"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cs="Times New Roman"/>
                      <w:sz w:val="21"/>
                      <w:szCs w:val="21"/>
                      <w:lang w:val="en-US" w:eastAsia="zh-CN"/>
                    </w:rPr>
                  </w:pPr>
                  <w:r>
                    <w:rPr>
                      <w:rFonts w:hint="eastAsia" w:cs="Times New Roman"/>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由上表可知，各厂界</w:t>
            </w:r>
            <w:r>
              <w:rPr>
                <w:rFonts w:hint="default" w:ascii="Times New Roman" w:hAnsi="Times New Roman" w:cs="Times New Roman"/>
                <w:sz w:val="24"/>
                <w:szCs w:val="24"/>
                <w:lang w:eastAsia="zh-CN"/>
              </w:rPr>
              <w:t>噪声值均满足</w:t>
            </w:r>
            <w:r>
              <w:rPr>
                <w:rFonts w:hint="default" w:ascii="Times New Roman" w:hAnsi="Times New Roman" w:cs="Times New Roman"/>
                <w:bCs/>
                <w:sz w:val="24"/>
                <w:szCs w:val="24"/>
              </w:rPr>
              <w:t>《声环境质量标准》（GB3096－2008）中的</w:t>
            </w:r>
            <w:r>
              <w:rPr>
                <w:rFonts w:hint="eastAsia" w:cs="Times New Roman"/>
                <w:bCs/>
                <w:sz w:val="24"/>
                <w:szCs w:val="24"/>
                <w:lang w:val="en-US" w:eastAsia="zh-CN"/>
              </w:rPr>
              <w:t>1</w:t>
            </w:r>
            <w:r>
              <w:rPr>
                <w:rFonts w:hint="default" w:ascii="Times New Roman" w:hAnsi="Times New Roman" w:cs="Times New Roman"/>
                <w:bCs/>
                <w:sz w:val="24"/>
                <w:szCs w:val="24"/>
              </w:rPr>
              <w:t>类标准，</w:t>
            </w:r>
            <w:r>
              <w:rPr>
                <w:rFonts w:hint="default" w:ascii="Times New Roman" w:hAnsi="Times New Roman" w:cs="Times New Roman"/>
                <w:bCs/>
                <w:sz w:val="24"/>
                <w:szCs w:val="24"/>
                <w:lang w:eastAsia="zh-CN"/>
              </w:rPr>
              <w:t>说明</w:t>
            </w:r>
            <w:r>
              <w:rPr>
                <w:rFonts w:hint="default" w:ascii="Times New Roman" w:hAnsi="Times New Roman" w:cs="Times New Roman"/>
                <w:bCs/>
                <w:sz w:val="24"/>
                <w:szCs w:val="24"/>
              </w:rPr>
              <w:t>区域</w:t>
            </w:r>
            <w:r>
              <w:rPr>
                <w:rFonts w:hint="default" w:ascii="Times New Roman" w:hAnsi="Times New Roman" w:cs="Times New Roman"/>
                <w:sz w:val="24"/>
                <w:szCs w:val="24"/>
              </w:rPr>
              <w:t>声环境现状较好。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2660650</wp:posOffset>
                      </wp:positionH>
                      <wp:positionV relativeFrom="paragraph">
                        <wp:posOffset>1482090</wp:posOffset>
                      </wp:positionV>
                      <wp:extent cx="228600" cy="14287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28600" cy="142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5pt;margin-top:116.7pt;height:11.25pt;width:18pt;z-index:251688960;mso-width-relative:page;mso-height-relative:page;" filled="f" stroked="f" coordsize="21600,21600" o:gfxdata="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443r9kAAAALAQAADwAAAAAAAAABACAAAAAiAAAAZHJzL2Rvd25yZXYu&#10;eG1sUEsBAhQAFAAAAAgAh07iQKAqTuszAgAAVwQAAA4AAAAAAAAAAQAgAAAAKAEAAGRycy9lMm9E&#10;b2MueG1sUEsFBgAAAAAGAAYAWQEAAM0FAAAAAA==&#10;">
                      <v:fill on="f" focussize="0,0"/>
                      <v:stroke on="f" weight="0.5pt"/>
                      <v:imagedata o:title=""/>
                      <o:lock v:ext="edit" aspectratio="f"/>
                      <v:textbox inset="0mm,0mm,0mm,0mm">
                        <w:txbxContent>
                          <w:p>
                            <w:pPr>
                              <w:rPr>
                                <w:rFonts w:hint="default" w:eastAsia="宋体"/>
                                <w:b/>
                                <w:bCs/>
                                <w:color w:val="FFFF00"/>
                                <w:lang w:val="en-US" w:eastAsia="zh-CN"/>
                              </w:rPr>
                            </w:pPr>
                            <w:r>
                              <w:rPr>
                                <w:rFonts w:hint="eastAsia"/>
                                <w:b/>
                                <w:bCs/>
                                <w:color w:val="FFFF00"/>
                                <w:lang w:val="en-US" w:eastAsia="zh-CN"/>
                              </w:rPr>
                              <w:t>4#</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2214245</wp:posOffset>
                      </wp:positionH>
                      <wp:positionV relativeFrom="paragraph">
                        <wp:posOffset>2029460</wp:posOffset>
                      </wp:positionV>
                      <wp:extent cx="228600" cy="14287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228600" cy="142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4.35pt;margin-top:159.8pt;height:11.25pt;width:18pt;z-index:251687936;mso-width-relative:page;mso-height-relative:page;" filled="f" stroked="f" coordsize="21600,21600" o:gfxdata="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d6KL22QAAAAsBAAAPAAAAAAAAAAEAIAAAACIAAABkcnMvZG93bnJldi54&#10;bWxQSwECFAAUAAAACACHTuJACGcdqzICAABXBAAADgAAAAAAAAABACAAAAAoAQAAZHJzL2Uyb0Rv&#10;Yy54bWxQSwUGAAAAAAYABgBZAQAAzAUAAAAA&#10;">
                      <v:fill on="f" focussize="0,0"/>
                      <v:stroke on="f" weight="0.5pt"/>
                      <v:imagedata o:title=""/>
                      <o:lock v:ext="edit" aspectratio="f"/>
                      <v:textbox inset="0mm,0mm,0mm,0mm">
                        <w:txbxContent>
                          <w:p>
                            <w:pPr>
                              <w:rPr>
                                <w:rFonts w:hint="default" w:eastAsia="宋体"/>
                                <w:b/>
                                <w:bCs/>
                                <w:color w:val="FFFF00"/>
                                <w:lang w:val="en-US" w:eastAsia="zh-CN"/>
                              </w:rPr>
                            </w:pPr>
                            <w:r>
                              <w:rPr>
                                <w:rFonts w:hint="eastAsia"/>
                                <w:b/>
                                <w:bCs/>
                                <w:color w:val="FFFF00"/>
                                <w:lang w:val="en-US" w:eastAsia="zh-CN"/>
                              </w:rPr>
                              <w:t>3#</w:t>
                            </w: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2934335</wp:posOffset>
                      </wp:positionH>
                      <wp:positionV relativeFrom="paragraph">
                        <wp:posOffset>2320925</wp:posOffset>
                      </wp:positionV>
                      <wp:extent cx="228600" cy="14287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228600" cy="142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1.05pt;margin-top:182.75pt;height:11.25pt;width:18pt;z-index:251686912;mso-width-relative:page;mso-height-relative:page;" filled="f" stroked="f" coordsize="21600,21600" o:gfxdata="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x/suNkAAAALAQAADwAAAAAAAAABACAAAAAiAAAAZHJzL2Rvd25yZXYu&#10;eG1sUEsBAhQAFAAAAAgAh07iQJLm3d4zAgAAVwQAAA4AAAAAAAAAAQAgAAAAKAEAAGRycy9lMm9E&#10;b2MueG1sUEsFBgAAAAAGAAYAWQEAAM0FAAAAAA==&#10;">
                      <v:fill on="f" focussize="0,0"/>
                      <v:stroke on="f" weight="0.5pt"/>
                      <v:imagedata o:title=""/>
                      <o:lock v:ext="edit" aspectratio="f"/>
                      <v:textbox inset="0mm,0mm,0mm,0mm">
                        <w:txbxContent>
                          <w:p>
                            <w:pPr>
                              <w:rPr>
                                <w:rFonts w:hint="default" w:eastAsia="宋体"/>
                                <w:b/>
                                <w:bCs/>
                                <w:color w:val="FFFF00"/>
                                <w:lang w:val="en-US" w:eastAsia="zh-CN"/>
                              </w:rPr>
                            </w:pPr>
                            <w:r>
                              <w:rPr>
                                <w:rFonts w:hint="eastAsia"/>
                                <w:b/>
                                <w:bCs/>
                                <w:color w:val="FFFF00"/>
                                <w:lang w:val="en-US" w:eastAsia="zh-CN"/>
                              </w:rPr>
                              <w:t>2#</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3035300</wp:posOffset>
                      </wp:positionH>
                      <wp:positionV relativeFrom="paragraph">
                        <wp:posOffset>1826260</wp:posOffset>
                      </wp:positionV>
                      <wp:extent cx="228600" cy="142875"/>
                      <wp:effectExtent l="0" t="0" r="0" b="0"/>
                      <wp:wrapNone/>
                      <wp:docPr id="86" name="文本框 86"/>
                      <wp:cNvGraphicFramePr/>
                      <a:graphic xmlns:a="http://schemas.openxmlformats.org/drawingml/2006/main">
                        <a:graphicData uri="http://schemas.microsoft.com/office/word/2010/wordprocessingShape">
                          <wps:wsp>
                            <wps:cNvSpPr txBox="1"/>
                            <wps:spPr>
                              <a:xfrm>
                                <a:off x="4338320" y="4391660"/>
                                <a:ext cx="228600" cy="142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39pt;margin-top:143.8pt;height:11.25pt;width:18pt;z-index:251685888;mso-width-relative:page;mso-height-relative:page;" filled="f" stroked="f" coordsize="21600,21600" o:gfxdata="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JhErvZAAAACwEAAA8AAAAAAAAAAQAgAAAAIgAAAGRy&#10;cy9kb3ducmV2LnhtbFBLAQIUABQAAAAIAIdO4kCEAQHPPQIAAGMEAAAOAAAAAAAAAAEAIAAAACgB&#10;AABkcnMvZTJvRG9jLnhtbFBLBQYAAAAABgAGAFkBAADXBQAAAAA=&#10;">
                      <v:fill on="f" focussize="0,0"/>
                      <v:stroke on="f" weight="0.5pt"/>
                      <v:imagedata o:title=""/>
                      <o:lock v:ext="edit" aspectratio="f"/>
                      <v:textbox inset="0mm,0mm,0mm,0mm">
                        <w:txbxContent>
                          <w:p>
                            <w:pPr>
                              <w:rPr>
                                <w:rFonts w:hint="default" w:eastAsia="宋体"/>
                                <w:b/>
                                <w:bCs/>
                                <w:color w:val="FFFF00"/>
                                <w:lang w:val="en-US" w:eastAsia="zh-CN"/>
                              </w:rPr>
                            </w:pPr>
                            <w:r>
                              <w:rPr>
                                <w:rFonts w:hint="eastAsia"/>
                                <w:b/>
                                <w:bCs/>
                                <w:color w:val="FFFF00"/>
                                <w:lang w:val="en-US" w:eastAsia="zh-CN"/>
                              </w:rPr>
                              <w:t>1#</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186055</wp:posOffset>
                      </wp:positionH>
                      <wp:positionV relativeFrom="paragraph">
                        <wp:posOffset>4175125</wp:posOffset>
                      </wp:positionV>
                      <wp:extent cx="133350" cy="133350"/>
                      <wp:effectExtent l="0" t="0" r="0" b="0"/>
                      <wp:wrapNone/>
                      <wp:docPr id="82" name="椭圆 82"/>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65pt;margin-top:328.75pt;height:10.5pt;width:10.5pt;z-index:251684864;v-text-anchor:middle;mso-width-relative:page;mso-height-relative:page;" fillcolor="#FF0000" filled="t" stroked="f" coordsize="21600,21600" o:gfxdata="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JjFwNYAAAAJAQAADwAAAAAAAAABACAAAAAiAAAAZHJzL2Rvd25yZXYueG1sUEsB&#10;AhQAFAAAAAgAh07iQHUcGElpAgAAzwQAAA4AAAAAAAAAAQAgAAAAJQEAAGRycy9lMm9Eb2MueG1s&#10;UEsFBgAAAAAGAAYAWQEAAAAGAAAAAA==&#1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186055</wp:posOffset>
                      </wp:positionH>
                      <wp:positionV relativeFrom="paragraph">
                        <wp:posOffset>4356100</wp:posOffset>
                      </wp:positionV>
                      <wp:extent cx="114300" cy="142875"/>
                      <wp:effectExtent l="0" t="0" r="0" b="9525"/>
                      <wp:wrapNone/>
                      <wp:docPr id="65" name="流程图: 摘录 65"/>
                      <wp:cNvGraphicFramePr/>
                      <a:graphic xmlns:a="http://schemas.openxmlformats.org/drawingml/2006/main">
                        <a:graphicData uri="http://schemas.microsoft.com/office/word/2010/wordprocessingShape">
                          <wps:wsp>
                            <wps:cNvSpPr/>
                            <wps:spPr>
                              <a:xfrm>
                                <a:off x="0" y="0"/>
                                <a:ext cx="114300" cy="142875"/>
                              </a:xfrm>
                              <a:prstGeom prst="flowChartExtra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4.65pt;margin-top:343pt;height:11.25pt;width:9pt;z-index:251682816;v-text-anchor:middle;mso-width-relative:page;mso-height-relative:page;" fillcolor="#FFFF00" filled="t" stroked="f" coordsize="21600,21600" o:gfxdata="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9zJsItUAAAAJAQAADwAAAAAAAAAB&#10;ACAAAAAiAAAAZHJzL2Rvd25yZXYueG1sUEsBAhQAFAAAAAgAh07iQIwUZZqFAgAA4wQAAA4AAAAA&#10;AAAAAQAgAAAAJAEAAGRycy9lMm9Eb2MueG1sUEsFBgAAAAAGAAYAWQEAABsGAAAAAA==&#1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2614930</wp:posOffset>
                      </wp:positionH>
                      <wp:positionV relativeFrom="paragraph">
                        <wp:posOffset>1879600</wp:posOffset>
                      </wp:positionV>
                      <wp:extent cx="133350" cy="133350"/>
                      <wp:effectExtent l="0" t="0" r="0" b="0"/>
                      <wp:wrapNone/>
                      <wp:docPr id="81" name="椭圆 81"/>
                      <wp:cNvGraphicFramePr/>
                      <a:graphic xmlns:a="http://schemas.openxmlformats.org/drawingml/2006/main">
                        <a:graphicData uri="http://schemas.microsoft.com/office/word/2010/wordprocessingShape">
                          <wps:wsp>
                            <wps:cNvSpPr/>
                            <wps:spPr>
                              <a:xfrm>
                                <a:off x="2661920" y="5029835"/>
                                <a:ext cx="133350" cy="1333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5.9pt;margin-top:148pt;height:10.5pt;width:10.5pt;z-index:251683840;v-text-anchor:middle;mso-width-relative:page;mso-height-relative:page;" fillcolor="#FF0000" filled="t" stroked="f" coordsize="21600,21600" o:gfxdata="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sZCStgAAAALAQAADwAAAAAAAAABACAAAAAiAAAAZHJz&#10;L2Rvd25yZXYueG1sUEsBAhQAFAAAAAgAh07iQN5uPpl2AgAA2wQAAA4AAAAAAAAAAQAgAAAAJwEA&#10;AGRycy9lMm9Eb2MueG1sUEsFBgAAAAAGAAYAWQEAAA8GAAAAAA==&#10;">
                      <v:fill on="t" focussize="0,0"/>
                      <v:stroke on="f" weight="1pt" miterlimit="8" joinstyle="miter"/>
                      <v:imagedata o:title=""/>
                      <o:lock v:ext="edit" aspectratio="f"/>
                    </v:shape>
                  </w:pict>
                </mc:Fallback>
              </mc:AlternateContent>
            </w:r>
            <w:r>
              <w:drawing>
                <wp:inline distT="0" distB="0" distL="114300" distR="114300">
                  <wp:extent cx="5245100" cy="4603115"/>
                  <wp:effectExtent l="0" t="0" r="12700" b="698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13"/>
                          <a:stretch>
                            <a:fillRect/>
                          </a:stretch>
                        </pic:blipFill>
                        <pic:spPr>
                          <a:xfrm>
                            <a:off x="0" y="0"/>
                            <a:ext cx="5245100" cy="4603115"/>
                          </a:xfrm>
                          <a:prstGeom prst="rect">
                            <a:avLst/>
                          </a:prstGeom>
                          <a:noFill/>
                          <a:ln>
                            <a:noFill/>
                          </a:ln>
                        </pic:spPr>
                      </pic:pic>
                    </a:graphicData>
                  </a:graphic>
                </wp:inline>
              </w:drawing>
            </w:r>
            <w:r>
              <w:rPr>
                <w:sz w:val="24"/>
              </w:rPr>
              <mc:AlternateContent>
                <mc:Choice Requires="wps">
                  <w:drawing>
                    <wp:anchor distT="0" distB="0" distL="114300" distR="114300" simplePos="0" relativeHeight="251678720" behindDoc="0" locked="0" layoutInCell="1" allowOverlap="1">
                      <wp:simplePos x="0" y="0"/>
                      <wp:positionH relativeFrom="column">
                        <wp:posOffset>2891155</wp:posOffset>
                      </wp:positionH>
                      <wp:positionV relativeFrom="paragraph">
                        <wp:posOffset>1860550</wp:posOffset>
                      </wp:positionV>
                      <wp:extent cx="114300" cy="142875"/>
                      <wp:effectExtent l="0" t="0" r="0" b="9525"/>
                      <wp:wrapNone/>
                      <wp:docPr id="61" name="流程图: 摘录 61"/>
                      <wp:cNvGraphicFramePr/>
                      <a:graphic xmlns:a="http://schemas.openxmlformats.org/drawingml/2006/main">
                        <a:graphicData uri="http://schemas.microsoft.com/office/word/2010/wordprocessingShape">
                          <wps:wsp>
                            <wps:cNvSpPr/>
                            <wps:spPr>
                              <a:xfrm>
                                <a:off x="4233545" y="4572635"/>
                                <a:ext cx="114300" cy="142875"/>
                              </a:xfrm>
                              <a:prstGeom prst="flowChartExtra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27.65pt;margin-top:146.5pt;height:11.25pt;width:9pt;z-index:251678720;v-text-anchor:middle;mso-width-relative:page;mso-height-relative:page;" fillcolor="#FFFF00" filled="t" stroked="f" coordsize="21600,21600" o:gfxdata="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pkFSPWAAAA&#10;CwEAAA8AAAAAAAAAAQAgAAAAIgAAAGRycy9kb3ducmV2LnhtbFBLAQIUABQAAAAIAIdO4kB8Rv5h&#10;kQIAAO8EAAAOAAAAAAAAAAEAIAAAACUBAABkcnMvZTJvRG9jLnhtbFBLBQYAAAAABgAGAFkBAAAo&#10;BgAAAAA=&#1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2529205</wp:posOffset>
                      </wp:positionH>
                      <wp:positionV relativeFrom="paragraph">
                        <wp:posOffset>1508125</wp:posOffset>
                      </wp:positionV>
                      <wp:extent cx="114300" cy="142875"/>
                      <wp:effectExtent l="0" t="0" r="0" b="9525"/>
                      <wp:wrapNone/>
                      <wp:docPr id="64" name="流程图: 摘录 64"/>
                      <wp:cNvGraphicFramePr/>
                      <a:graphic xmlns:a="http://schemas.openxmlformats.org/drawingml/2006/main">
                        <a:graphicData uri="http://schemas.microsoft.com/office/word/2010/wordprocessingShape">
                          <wps:wsp>
                            <wps:cNvSpPr/>
                            <wps:spPr>
                              <a:xfrm>
                                <a:off x="0" y="0"/>
                                <a:ext cx="114300" cy="142875"/>
                              </a:xfrm>
                              <a:prstGeom prst="flowChartExtra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99.15pt;margin-top:118.75pt;height:11.25pt;width:9pt;z-index:251681792;v-text-anchor:middle;mso-width-relative:page;mso-height-relative:page;" fillcolor="#FFFF00" filled="t" stroked="f" coordsize="21600,21600" o:gfxdata="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LO+9NYAAAALAQAADwAAAAAA&#10;AAABACAAAAAiAAAAZHJzL2Rvd25yZXYueG1sUEsBAhQAFAAAAAgAh07iQKC13QiHAgAA4wQAAA4A&#10;AAAAAAAAAQAgAAAAJQEAAGRycy9lMm9Eb2MueG1sUEsFBgAAAAAGAAYAWQEAAB4GAAAAAA==&#1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2375535</wp:posOffset>
                      </wp:positionH>
                      <wp:positionV relativeFrom="paragraph">
                        <wp:posOffset>1825625</wp:posOffset>
                      </wp:positionV>
                      <wp:extent cx="623570" cy="337820"/>
                      <wp:effectExtent l="60325" t="3810" r="78105" b="1270"/>
                      <wp:wrapNone/>
                      <wp:docPr id="53" name="任意多边形 53"/>
                      <wp:cNvGraphicFramePr/>
                      <a:graphic xmlns:a="http://schemas.openxmlformats.org/drawingml/2006/main">
                        <a:graphicData uri="http://schemas.microsoft.com/office/word/2010/wordprocessingShape">
                          <wps:wsp>
                            <wps:cNvSpPr/>
                            <wps:spPr>
                              <a:xfrm rot="4080000">
                                <a:off x="0" y="0"/>
                                <a:ext cx="623570" cy="337820"/>
                              </a:xfrm>
                              <a:custGeom>
                                <a:avLst/>
                                <a:gdLst>
                                  <a:gd name="connisteX0" fmla="*/ 47625 w 623570"/>
                                  <a:gd name="connsiteY0" fmla="*/ 0 h 337820"/>
                                  <a:gd name="connisteX1" fmla="*/ 0 w 623570"/>
                                  <a:gd name="connsiteY1" fmla="*/ 281305 h 337820"/>
                                  <a:gd name="connisteX2" fmla="*/ 480695 w 623570"/>
                                  <a:gd name="connsiteY2" fmla="*/ 328930 h 337820"/>
                                  <a:gd name="connisteX3" fmla="*/ 571500 w 623570"/>
                                  <a:gd name="connsiteY3" fmla="*/ 337820 h 337820"/>
                                  <a:gd name="connisteX4" fmla="*/ 623570 w 623570"/>
                                  <a:gd name="connsiteY4" fmla="*/ 38735 h 337820"/>
                                  <a:gd name="connisteX5" fmla="*/ 47625 w 623570"/>
                                  <a:gd name="connsiteY5" fmla="*/ 0 h 3378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623570" h="337820">
                                    <a:moveTo>
                                      <a:pt x="47625" y="0"/>
                                    </a:moveTo>
                                    <a:lnTo>
                                      <a:pt x="0" y="281305"/>
                                    </a:lnTo>
                                    <a:lnTo>
                                      <a:pt x="480695" y="328930"/>
                                    </a:lnTo>
                                    <a:lnTo>
                                      <a:pt x="571500" y="337820"/>
                                    </a:lnTo>
                                    <a:lnTo>
                                      <a:pt x="623570" y="38735"/>
                                    </a:lnTo>
                                    <a:lnTo>
                                      <a:pt x="4762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87.05pt;margin-top:143.75pt;height:26.6pt;width:49.1pt;rotation:4456448f;z-index:251674624;mso-width-relative:page;mso-height-relative:page;" filled="f" stroked="t" coordsize="623570,337820" o:gfxdata="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lKxw&#10;W9kAAAALAQAADwAAAAAAAAABACAAAAAiAAAAZHJzL2Rvd25yZXYueG1sUEsBAhQAFAAAAAgAh07i&#10;QAdbNBk+AwAAGwkAAA4AAAAAAAAAAQAgAAAAKAEAAGRycy9lMm9Eb2MueG1sUEsFBgAAAAAGAAYA&#10;WQEAANgGAAAAAA==&#10;" path="m47625,0l0,281305,480695,328930,571500,337820,623570,38735,47625,0xe">
                      <v:path o:connectlocs="47625,0;0,281305;480695,328930;571500,337820;623570,38735;47625,0" o:connectangles="0,0,0,0,0,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2405380</wp:posOffset>
                      </wp:positionH>
                      <wp:positionV relativeFrom="paragraph">
                        <wp:posOffset>2003425</wp:posOffset>
                      </wp:positionV>
                      <wp:extent cx="114300" cy="142875"/>
                      <wp:effectExtent l="0" t="0" r="0" b="9525"/>
                      <wp:wrapNone/>
                      <wp:docPr id="63" name="流程图: 摘录 63"/>
                      <wp:cNvGraphicFramePr/>
                      <a:graphic xmlns:a="http://schemas.openxmlformats.org/drawingml/2006/main">
                        <a:graphicData uri="http://schemas.microsoft.com/office/word/2010/wordprocessingShape">
                          <wps:wsp>
                            <wps:cNvSpPr/>
                            <wps:spPr>
                              <a:xfrm>
                                <a:off x="0" y="0"/>
                                <a:ext cx="114300" cy="142875"/>
                              </a:xfrm>
                              <a:prstGeom prst="flowChartExtra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89.4pt;margin-top:157.75pt;height:11.25pt;width:9pt;z-index:251680768;v-text-anchor:middle;mso-width-relative:page;mso-height-relative:page;" fillcolor="#FFFF00" filled="t" stroked="f" coordsize="21600,21600" o:gfxdata="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ONGbdUAAAALAQAADwAAAAAA&#10;AAABACAAAAAiAAAAZHJzL2Rvd25yZXYueG1sUEsBAhQAFAAAAAgAh07iQObeFEOIAgAA4wQAAA4A&#10;AAAAAAAAAQAgAAAAJAEAAGRycy9lMm9Eb2MueG1sUEsFBgAAAAAGAAYAWQEAAB4GAAAAAA==&#10;">
                      <v:fill on="t" focussize="0,0"/>
                      <v:stroke on="f" weight="1pt" miterlimit="8" joinstyle="miter"/>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2814955</wp:posOffset>
                      </wp:positionH>
                      <wp:positionV relativeFrom="paragraph">
                        <wp:posOffset>2336800</wp:posOffset>
                      </wp:positionV>
                      <wp:extent cx="114300" cy="142875"/>
                      <wp:effectExtent l="0" t="0" r="0" b="9525"/>
                      <wp:wrapNone/>
                      <wp:docPr id="62" name="流程图: 摘录 62"/>
                      <wp:cNvGraphicFramePr/>
                      <a:graphic xmlns:a="http://schemas.openxmlformats.org/drawingml/2006/main">
                        <a:graphicData uri="http://schemas.microsoft.com/office/word/2010/wordprocessingShape">
                          <wps:wsp>
                            <wps:cNvSpPr/>
                            <wps:spPr>
                              <a:xfrm>
                                <a:off x="0" y="0"/>
                                <a:ext cx="114300" cy="142875"/>
                              </a:xfrm>
                              <a:prstGeom prst="flowChartExtra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21.65pt;margin-top:184pt;height:11.25pt;width:9pt;z-index:251679744;v-text-anchor:middle;mso-width-relative:page;mso-height-relative:page;" fillcolor="#FFFF00" filled="t" stroked="f" coordsize="21600,21600" o:gfxdata="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zYMONYAAAALAQAADwAAAAAA&#10;AAABACAAAAAiAAAAZHJzL2Rvd25yZXYueG1sUEsBAhQAFAAAAAgAh07iQMp/rNGHAgAA4wQAAA4A&#10;AAAAAAAAAQAgAAAAJQEAAGRycy9lMm9Eb2MueG1sUEsFBgAAAAAGAAYAWQEAAB4GAAAAAA==&#10;">
                      <v:fill on="t" focussize="0,0"/>
                      <v:stroke on="f" weight="1pt"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5020310</wp:posOffset>
                      </wp:positionH>
                      <wp:positionV relativeFrom="paragraph">
                        <wp:posOffset>388620</wp:posOffset>
                      </wp:positionV>
                      <wp:extent cx="111760" cy="392430"/>
                      <wp:effectExtent l="8255" t="9525" r="13335" b="17145"/>
                      <wp:wrapNone/>
                      <wp:docPr id="56" name="上箭头 56"/>
                      <wp:cNvGraphicFramePr/>
                      <a:graphic xmlns:a="http://schemas.openxmlformats.org/drawingml/2006/main">
                        <a:graphicData uri="http://schemas.microsoft.com/office/word/2010/wordprocessingShape">
                          <wps:wsp>
                            <wps:cNvSpPr/>
                            <wps:spPr>
                              <a:xfrm>
                                <a:off x="0" y="0"/>
                                <a:ext cx="111760" cy="392430"/>
                              </a:xfrm>
                              <a:prstGeom prst="upArrow">
                                <a:avLst>
                                  <a:gd name="adj1" fmla="val 50000"/>
                                  <a:gd name="adj2" fmla="val 87784"/>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395.3pt;margin-top:30.6pt;height:30.9pt;width:8.8pt;z-index:251676672;mso-width-relative:page;mso-height-relative:page;" fillcolor="#000000" filled="t" stroked="t" coordsize="21600,21600" o:gfxdata="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GReA2gAAAAoBAAAPAAAAAAAAAAEAIAAAACIAAABkcnMvZG93bnJldi54bWxQSwECFAAUAAAACACH&#10;TuJAiidT+SICAAB2BAAADgAAAAAAAAABACAAAAApAQAAZHJzL2Uyb0RvYy54bWxQSwUGAAAAAAYA&#10;BgBZAQAAvQUAAAAA&#10;" adj="5399,5400">
                      <v:fill on="t" focussize="0,0"/>
                      <v:stroke color="#000000" joinstyle="miter"/>
                      <v:imagedata o:title=""/>
                      <o:lock v:ext="edit" aspectratio="f"/>
                    </v:shape>
                  </w:pict>
                </mc:Fallback>
              </mc:AlternateContent>
            </w:r>
            <w:r>
              <w:rPr>
                <w:rFonts w:hint="default" w:ascii="Times New Roman" w:hAnsi="Times New Roman" w:cs="Times New Roman"/>
                <w:color w:val="auto"/>
                <w:lang w:val="en-US" w:eastAsia="zh-CN"/>
              </w:rPr>
              <mc:AlternateContent>
                <mc:Choice Requires="wps">
                  <w:drawing>
                    <wp:anchor distT="0" distB="0" distL="114300" distR="114300" simplePos="0" relativeHeight="251677696" behindDoc="0" locked="0" layoutInCell="1" allowOverlap="1">
                      <wp:simplePos x="0" y="0"/>
                      <wp:positionH relativeFrom="column">
                        <wp:posOffset>4904105</wp:posOffset>
                      </wp:positionH>
                      <wp:positionV relativeFrom="paragraph">
                        <wp:posOffset>95885</wp:posOffset>
                      </wp:positionV>
                      <wp:extent cx="297180" cy="2413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297180" cy="241300"/>
                              </a:xfrm>
                              <a:prstGeom prst="rect">
                                <a:avLst/>
                              </a:prstGeom>
                              <a:noFill/>
                              <a:ln>
                                <a:noFill/>
                              </a:ln>
                            </wps:spPr>
                            <wps:txbx>
                              <w:txbxContent>
                                <w:p>
                                  <w:pPr>
                                    <w:rPr>
                                      <w:b/>
                                      <w:sz w:val="24"/>
                                    </w:rPr>
                                  </w:pPr>
                                  <w:r>
                                    <w:rPr>
                                      <w:rFonts w:hint="eastAsia"/>
                                      <w:b/>
                                    </w:rPr>
                                    <w:t>北</w:t>
                                  </w:r>
                                </w:p>
                              </w:txbxContent>
                            </wps:txbx>
                            <wps:bodyPr upright="1"/>
                          </wps:wsp>
                        </a:graphicData>
                      </a:graphic>
                    </wp:anchor>
                  </w:drawing>
                </mc:Choice>
                <mc:Fallback>
                  <w:pict>
                    <v:shape id="_x0000_s1026" o:spid="_x0000_s1026" o:spt="202" type="#_x0000_t202" style="position:absolute;left:0pt;margin-left:386.15pt;margin-top:7.55pt;height:19pt;width:23.4pt;z-index:251677696;mso-width-relative:page;mso-height-relative:page;" filled="f" stroked="f" coordsize="21600,21600" o:gfxdata="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Sa/RnWAAAA&#10;CQEAAA8AAAAAAAAAAQAgAAAAIgAAAGRycy9kb3ducmV2LnhtbFBLAQIUABQAAAAIAIdO4kBjI+bs&#10;rQEAAE8DAAAOAAAAAAAAAAEAIAAAACUBAABkcnMvZTJvRG9jLnhtbFBLBQYAAAAABgAGAFkBAABE&#10;BQAAAAA=&#10;">
                      <v:fill on="f" focussize="0,0"/>
                      <v:stroke on="f"/>
                      <v:imagedata o:title=""/>
                      <o:lock v:ext="edit" aspectratio="f"/>
                      <v:textbox>
                        <w:txbxContent>
                          <w:p>
                            <w:pPr>
                              <w:rPr>
                                <w:b/>
                                <w:sz w:val="24"/>
                              </w:rPr>
                            </w:pPr>
                            <w:r>
                              <w:rPr>
                                <w:rFonts w:hint="eastAsia"/>
                                <w:b/>
                              </w:rPr>
                              <w:t>北</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109220</wp:posOffset>
                      </wp:positionH>
                      <wp:positionV relativeFrom="paragraph">
                        <wp:posOffset>3970020</wp:posOffset>
                      </wp:positionV>
                      <wp:extent cx="1238250" cy="643255"/>
                      <wp:effectExtent l="4445" t="5080" r="14605" b="18415"/>
                      <wp:wrapNone/>
                      <wp:docPr id="55" name="文本框 55"/>
                      <wp:cNvGraphicFramePr/>
                      <a:graphic xmlns:a="http://schemas.openxmlformats.org/drawingml/2006/main">
                        <a:graphicData uri="http://schemas.microsoft.com/office/word/2010/wordprocessingShape">
                          <wps:wsp>
                            <wps:cNvSpPr txBox="1"/>
                            <wps:spPr>
                              <a:xfrm>
                                <a:off x="0" y="0"/>
                                <a:ext cx="1238250" cy="643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bCs/>
                                      <w:sz w:val="24"/>
                                      <w:szCs w:val="32"/>
                                      <w:lang w:eastAsia="zh-CN"/>
                                    </w:rPr>
                                  </w:pPr>
                                  <w:r>
                                    <w:rPr>
                                      <w:rFonts w:hint="eastAsia"/>
                                      <w:b/>
                                      <w:bCs/>
                                      <w:sz w:val="24"/>
                                      <w:szCs w:val="32"/>
                                      <w:lang w:eastAsia="zh-CN"/>
                                    </w:rPr>
                                    <w:t>图</w:t>
                                  </w:r>
                                  <w:r>
                                    <w:rPr>
                                      <w:rFonts w:hint="eastAsia"/>
                                      <w:b/>
                                      <w:bCs/>
                                      <w:sz w:val="24"/>
                                      <w:szCs w:val="32"/>
                                      <w:lang w:val="en-US" w:eastAsia="zh-CN"/>
                                    </w:rPr>
                                    <w:t xml:space="preserve"> </w:t>
                                  </w:r>
                                  <w:r>
                                    <w:rPr>
                                      <w:rFonts w:hint="eastAsia"/>
                                      <w:b/>
                                      <w:bCs/>
                                      <w:sz w:val="24"/>
                                      <w:szCs w:val="32"/>
                                      <w:lang w:eastAsia="zh-CN"/>
                                    </w:rPr>
                                    <w:t>例</w:t>
                                  </w:r>
                                </w:p>
                                <w:p>
                                  <w:pPr>
                                    <w:ind w:firstLine="420" w:firstLineChars="200"/>
                                    <w:rPr>
                                      <w:rFonts w:hint="eastAsia"/>
                                      <w:lang w:eastAsia="zh-CN"/>
                                    </w:rPr>
                                  </w:pPr>
                                  <w:r>
                                    <w:rPr>
                                      <w:rFonts w:hint="eastAsia"/>
                                      <w:lang w:eastAsia="zh-CN"/>
                                    </w:rPr>
                                    <w:t>大气监测点位</w:t>
                                  </w:r>
                                </w:p>
                                <w:p>
                                  <w:pPr>
                                    <w:pStyle w:val="3"/>
                                    <w:keepNext w:val="0"/>
                                    <w:keepLines w:val="0"/>
                                    <w:pageBreakBefore w:val="0"/>
                                    <w:widowControl w:val="0"/>
                                    <w:kinsoku/>
                                    <w:wordWrap/>
                                    <w:overflowPunct/>
                                    <w:topLinePunct w:val="0"/>
                                    <w:autoSpaceDE w:val="0"/>
                                    <w:autoSpaceDN w:val="0"/>
                                    <w:bidi w:val="0"/>
                                    <w:adjustRightInd w:val="0"/>
                                    <w:snapToGrid w:val="0"/>
                                    <w:ind w:firstLine="420" w:firstLineChars="200"/>
                                    <w:textAlignment w:val="auto"/>
                                    <w:rPr>
                                      <w:rFonts w:hint="default"/>
                                      <w:lang w:val="en-US" w:eastAsia="zh-CN"/>
                                    </w:rPr>
                                  </w:pPr>
                                  <w:r>
                                    <w:rPr>
                                      <w:rFonts w:hint="eastAsia"/>
                                      <w:sz w:val="21"/>
                                      <w:szCs w:val="21"/>
                                      <w:lang w:val="en-US" w:eastAsia="zh-CN"/>
                                    </w:rPr>
                                    <w:t>噪声监测点</w:t>
                                  </w:r>
                                </w:p>
                              </w:txbxContent>
                            </wps:txbx>
                            <wps:bodyPr lIns="0" tIns="0" rIns="0" bIns="0" upright="1"/>
                          </wps:wsp>
                        </a:graphicData>
                      </a:graphic>
                    </wp:anchor>
                  </w:drawing>
                </mc:Choice>
                <mc:Fallback>
                  <w:pict>
                    <v:shape id="_x0000_s1026" o:spid="_x0000_s1026" o:spt="202" type="#_x0000_t202" style="position:absolute;left:0pt;margin-left:8.6pt;margin-top:312.6pt;height:50.65pt;width:97.5pt;z-index:251675648;mso-width-relative:page;mso-height-relative:page;" fillcolor="#FFFFFF" filled="t" stroked="t" coordsize="21600,21600" o:gfxdata="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9X/1wAAAAoB&#10;AAAPAAAAAAAAAAEAIAAAACIAAABkcnMvZG93bnJldi54bWxQSwECFAAUAAAACACHTuJAxGgdmBwC&#10;AABcBAAADgAAAAAAAAABACAAAAAmAQAAZHJzL2Uyb0RvYy54bWxQSwUGAAAAAAYABgBZAQAAtAUA&#10;AAAA&#10;">
                      <v:fill on="t" focussize="0,0"/>
                      <v:stroke color="#000000" joinstyle="miter"/>
                      <v:imagedata o:title=""/>
                      <o:lock v:ext="edit" aspectratio="f"/>
                      <v:textbox inset="0mm,0mm,0mm,0mm">
                        <w:txbxContent>
                          <w:p>
                            <w:pPr>
                              <w:jc w:val="center"/>
                              <w:rPr>
                                <w:rFonts w:hint="eastAsia"/>
                                <w:b/>
                                <w:bCs/>
                                <w:sz w:val="24"/>
                                <w:szCs w:val="32"/>
                                <w:lang w:eastAsia="zh-CN"/>
                              </w:rPr>
                            </w:pPr>
                            <w:r>
                              <w:rPr>
                                <w:rFonts w:hint="eastAsia"/>
                                <w:b/>
                                <w:bCs/>
                                <w:sz w:val="24"/>
                                <w:szCs w:val="32"/>
                                <w:lang w:eastAsia="zh-CN"/>
                              </w:rPr>
                              <w:t>图</w:t>
                            </w:r>
                            <w:r>
                              <w:rPr>
                                <w:rFonts w:hint="eastAsia"/>
                                <w:b/>
                                <w:bCs/>
                                <w:sz w:val="24"/>
                                <w:szCs w:val="32"/>
                                <w:lang w:val="en-US" w:eastAsia="zh-CN"/>
                              </w:rPr>
                              <w:t xml:space="preserve"> </w:t>
                            </w:r>
                            <w:r>
                              <w:rPr>
                                <w:rFonts w:hint="eastAsia"/>
                                <w:b/>
                                <w:bCs/>
                                <w:sz w:val="24"/>
                                <w:szCs w:val="32"/>
                                <w:lang w:eastAsia="zh-CN"/>
                              </w:rPr>
                              <w:t>例</w:t>
                            </w:r>
                          </w:p>
                          <w:p>
                            <w:pPr>
                              <w:ind w:firstLine="420" w:firstLineChars="200"/>
                              <w:rPr>
                                <w:rFonts w:hint="eastAsia"/>
                                <w:lang w:eastAsia="zh-CN"/>
                              </w:rPr>
                            </w:pPr>
                            <w:r>
                              <w:rPr>
                                <w:rFonts w:hint="eastAsia"/>
                                <w:lang w:eastAsia="zh-CN"/>
                              </w:rPr>
                              <w:t>大气监测点位</w:t>
                            </w:r>
                          </w:p>
                          <w:p>
                            <w:pPr>
                              <w:pStyle w:val="3"/>
                              <w:keepNext w:val="0"/>
                              <w:keepLines w:val="0"/>
                              <w:pageBreakBefore w:val="0"/>
                              <w:widowControl w:val="0"/>
                              <w:kinsoku/>
                              <w:wordWrap/>
                              <w:overflowPunct/>
                              <w:topLinePunct w:val="0"/>
                              <w:autoSpaceDE w:val="0"/>
                              <w:autoSpaceDN w:val="0"/>
                              <w:bidi w:val="0"/>
                              <w:adjustRightInd w:val="0"/>
                              <w:snapToGrid w:val="0"/>
                              <w:ind w:firstLine="420" w:firstLineChars="200"/>
                              <w:textAlignment w:val="auto"/>
                              <w:rPr>
                                <w:rFonts w:hint="default"/>
                                <w:lang w:val="en-US" w:eastAsia="zh-CN"/>
                              </w:rPr>
                            </w:pPr>
                            <w:r>
                              <w:rPr>
                                <w:rFonts w:hint="eastAsia"/>
                                <w:sz w:val="21"/>
                                <w:szCs w:val="21"/>
                                <w:lang w:val="en-US" w:eastAsia="zh-CN"/>
                              </w:rPr>
                              <w:t>噪声监测点</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71552" behindDoc="1" locked="0" layoutInCell="1" allowOverlap="1">
                      <wp:simplePos x="0" y="0"/>
                      <wp:positionH relativeFrom="column">
                        <wp:posOffset>2355850</wp:posOffset>
                      </wp:positionH>
                      <wp:positionV relativeFrom="paragraph">
                        <wp:posOffset>1760855</wp:posOffset>
                      </wp:positionV>
                      <wp:extent cx="209550" cy="18034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209550" cy="180340"/>
                              </a:xfrm>
                              <a:prstGeom prst="rect">
                                <a:avLst/>
                              </a:prstGeom>
                              <a:noFill/>
                              <a:ln>
                                <a:noFill/>
                              </a:ln>
                            </wps:spPr>
                            <wps:txbx>
                              <w:txbxContent>
                                <w:p>
                                  <w:pPr>
                                    <w:rPr>
                                      <w:b/>
                                      <w:bCs/>
                                    </w:rPr>
                                  </w:pPr>
                                  <w:r>
                                    <w:rPr>
                                      <w:rFonts w:hint="eastAsia"/>
                                      <w:b/>
                                      <w:bCs/>
                                    </w:rPr>
                                    <w:t>4#</w:t>
                                  </w:r>
                                </w:p>
                              </w:txbxContent>
                            </wps:txbx>
                            <wps:bodyPr lIns="0" tIns="0" rIns="0" bIns="0" upright="1"/>
                          </wps:wsp>
                        </a:graphicData>
                      </a:graphic>
                    </wp:anchor>
                  </w:drawing>
                </mc:Choice>
                <mc:Fallback>
                  <w:pict>
                    <v:shape id="_x0000_s1026" o:spid="_x0000_s1026" o:spt="202" type="#_x0000_t202" style="position:absolute;left:0pt;margin-left:185.5pt;margin-top:138.65pt;height:14.2pt;width:16.5pt;z-index:-251644928;mso-width-relative:page;mso-height-relative:page;" filled="f" stroked="f" coordsize="21600,21600" o:gfxdata="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BKvFJ2gAAAAsBAAAPAAAAAAAAAAEAIAAAACIAAABkcnMvZG93bnJldi54bWxQ&#10;SwECFAAUAAAACACHTuJAysmmBrwBAABzAwAADgAAAAAAAAABACAAAAApAQAAZHJzL2Uyb0RvYy54&#10;bWxQSwUGAAAAAAYABgBZAQAAVwUAAAAA&#10;">
                      <v:fill on="f" focussize="0,0"/>
                      <v:stroke on="f"/>
                      <v:imagedata o:title=""/>
                      <o:lock v:ext="edit" aspectratio="f"/>
                      <v:textbox inset="0mm,0mm,0mm,0mm">
                        <w:txbxContent>
                          <w:p>
                            <w:pPr>
                              <w:rPr>
                                <w:b/>
                                <w:bCs/>
                              </w:rPr>
                            </w:pPr>
                            <w:r>
                              <w:rPr>
                                <w:rFonts w:hint="eastAsia"/>
                                <w:b/>
                                <w:bCs/>
                              </w:rPr>
                              <w:t>4#</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70528" behindDoc="1" locked="0" layoutInCell="1" allowOverlap="1">
                      <wp:simplePos x="0" y="0"/>
                      <wp:positionH relativeFrom="column">
                        <wp:posOffset>2499995</wp:posOffset>
                      </wp:positionH>
                      <wp:positionV relativeFrom="paragraph">
                        <wp:posOffset>1744980</wp:posOffset>
                      </wp:positionV>
                      <wp:extent cx="94615" cy="123825"/>
                      <wp:effectExtent l="6985" t="13335" r="12700" b="15240"/>
                      <wp:wrapNone/>
                      <wp:docPr id="74" name="流程图: 摘录 74"/>
                      <wp:cNvGraphicFramePr/>
                      <a:graphic xmlns:a="http://schemas.openxmlformats.org/drawingml/2006/main">
                        <a:graphicData uri="http://schemas.microsoft.com/office/word/2010/wordprocessingShape">
                          <wps:wsp>
                            <wps:cNvSpPr/>
                            <wps:spPr>
                              <a:xfrm>
                                <a:off x="0" y="0"/>
                                <a:ext cx="94615" cy="123825"/>
                              </a:xfrm>
                              <a:prstGeom prst="flowChartExtract">
                                <a:avLst/>
                              </a:prstGeom>
                              <a:solidFill>
                                <a:srgbClr val="00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196.85pt;margin-top:137.4pt;height:9.75pt;width:7.45pt;z-index:-251645952;mso-width-relative:page;mso-height-relative:page;" fillcolor="#000000" filled="t" stroked="t" coordsize="21600,21600" o:gfxdata="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Hqm4zYAAAACwEAAA8A&#10;AAAAAAAAAQAgAAAAIgAAAGRycy9kb3ducmV2LnhtbFBLAQIUABQAAAAIAIdO4kCr0XXXFwIAAEAE&#10;AAAOAAAAAAAAAAEAIAAAACcBAABkcnMvZTJvRG9jLnhtbFBLBQYAAAAABgAGAFkBAACwBQAAAAA=&#10;">
                      <v:fill on="t" focussize="0,0"/>
                      <v:stroke color="#000000" joinstyle="miter"/>
                      <v:imagedata o:title=""/>
                      <o:lock v:ext="edit" aspectratio="f"/>
                      <v:textbox>
                        <w:txbxContent>
                          <w:p/>
                        </w:txbxContent>
                      </v:textbox>
                    </v:shape>
                  </w:pict>
                </mc:Fallback>
              </mc:AlternateContent>
            </w:r>
          </w:p>
          <w:p>
            <w:pPr>
              <w:keepNext w:val="0"/>
              <w:keepLines w:val="0"/>
              <w:pageBreakBefore w:val="0"/>
              <w:widowControl w:val="0"/>
              <w:tabs>
                <w:tab w:val="left" w:pos="2819"/>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szCs w:val="21"/>
                <w:highlight w:val="green"/>
              </w:rPr>
            </w:pPr>
            <w:r>
              <w:rPr>
                <w:rFonts w:hint="default" w:ascii="Times New Roman" w:hAnsi="Times New Roman" w:cs="Times New Roman"/>
              </w:rPr>
              <w:tab/>
            </w:r>
            <w:r>
              <w:rPr>
                <w:rFonts w:hint="default" w:ascii="Times New Roman" w:hAnsi="Times New Roman" w:cs="Times New Roman"/>
                <w:b/>
                <w:bCs/>
                <w:szCs w:val="21"/>
                <w:highlight w:val="none"/>
              </w:rPr>
              <w:t>图3-1 项目监测布点图</w:t>
            </w:r>
          </w:p>
          <w:p>
            <w:pPr>
              <w:adjustRightInd w:val="0"/>
              <w:snapToGrid w:val="0"/>
              <w:jc w:val="left"/>
              <w:rPr>
                <w:rFonts w:ascii="宋体" w:hAnsi="宋体" w:cs="宋体"/>
                <w:kern w:val="0"/>
                <w:szCs w:val="21"/>
              </w:rPr>
            </w:pPr>
            <w:r>
              <w:rPr>
                <w:rFonts w:ascii="宋体" w:hAnsi="宋体" w:cs="宋体"/>
                <w:kern w:val="0"/>
                <w:szCs w:val="21"/>
              </w:rPr>
              <w:br w:type="textWrapping"/>
            </w:r>
            <w:r>
              <w:rPr>
                <w:rFonts w:ascii="宋体" w:hAnsi="宋体" w:cs="宋体"/>
                <w:kern w:val="0"/>
                <w:szCs w:val="21"/>
              </w:rPr>
              <w:br w:type="textWrapping"/>
            </w:r>
            <w:r>
              <w:rPr>
                <w:rFonts w:ascii="宋体" w:hAnsi="宋体" w:cs="宋体"/>
                <w:kern w:val="0"/>
                <w:szCs w:val="21"/>
              </w:rPr>
              <w:br w:type="textWrapping"/>
            </w:r>
            <w:r>
              <w:rPr>
                <w:rFonts w:ascii="宋体" w:hAnsi="宋体" w:cs="宋体"/>
                <w:kern w:val="0"/>
                <w:szCs w:val="21"/>
              </w:rPr>
              <w:br w:type="textWrapping"/>
            </w:r>
            <w:r>
              <w:rPr>
                <w:rFonts w:ascii="宋体" w:hAnsi="宋体" w:cs="宋体"/>
                <w:kern w:val="0"/>
                <w:szCs w:val="21"/>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32" w:type="dxa"/>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环境</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保护</w:t>
            </w:r>
          </w:p>
          <w:p>
            <w:pPr>
              <w:adjustRightInd w:val="0"/>
              <w:snapToGrid w:val="0"/>
              <w:jc w:val="center"/>
              <w:rPr>
                <w:rFonts w:hint="eastAsia" w:ascii="宋体" w:hAnsi="宋体" w:cs="宋体"/>
                <w:kern w:val="0"/>
                <w:szCs w:val="21"/>
              </w:rPr>
            </w:pPr>
            <w:r>
              <w:rPr>
                <w:rFonts w:hint="eastAsia" w:ascii="宋体" w:hAnsi="宋体" w:cs="宋体"/>
                <w:b/>
                <w:bCs/>
                <w:kern w:val="0"/>
                <w:sz w:val="24"/>
                <w:szCs w:val="24"/>
              </w:rPr>
              <w:t>目标</w:t>
            </w:r>
          </w:p>
        </w:tc>
        <w:tc>
          <w:tcPr>
            <w:tcW w:w="8857" w:type="dxa"/>
            <w:noWrap w:val="0"/>
            <w:vAlign w:val="center"/>
          </w:tcPr>
          <w:p>
            <w:pPr>
              <w:adjustRightInd w:val="0"/>
              <w:snapToGrid w:val="0"/>
              <w:spacing w:line="360" w:lineRule="auto"/>
              <w:ind w:firstLine="470" w:firstLineChars="196"/>
              <w:rPr>
                <w:rFonts w:hint="eastAsia" w:ascii="Times New Roman" w:hAnsi="Times New Roman" w:eastAsia="宋体" w:cs="Times New Roman"/>
                <w:sz w:val="24"/>
                <w:lang w:eastAsia="zh-CN"/>
              </w:rPr>
            </w:pPr>
            <w:r>
              <w:rPr>
                <w:rFonts w:hint="default" w:ascii="Times New Roman" w:hAnsi="Times New Roman" w:cs="Times New Roman"/>
                <w:sz w:val="24"/>
              </w:rPr>
              <w:t>根据现场调查，</w:t>
            </w:r>
            <w:r>
              <w:rPr>
                <w:rFonts w:hint="eastAsia" w:cs="Times New Roman"/>
                <w:sz w:val="24"/>
                <w:lang w:eastAsia="zh-CN"/>
              </w:rPr>
              <w:t>本项目环境保护目标情况如下：</w:t>
            </w:r>
          </w:p>
          <w:p>
            <w:pPr>
              <w:adjustRightInd w:val="0"/>
              <w:snapToGrid w:val="0"/>
              <w:spacing w:line="360" w:lineRule="auto"/>
              <w:ind w:firstLine="470" w:firstLineChars="196"/>
              <w:rPr>
                <w:rFonts w:hint="default" w:eastAsia="宋体" w:cs="Times New Roman"/>
                <w:sz w:val="24"/>
                <w:lang w:val="en-US" w:eastAsia="zh-CN"/>
              </w:rPr>
            </w:pPr>
            <w:r>
              <w:rPr>
                <w:rFonts w:hint="eastAsia" w:cs="Times New Roman"/>
                <w:sz w:val="24"/>
                <w:lang w:eastAsia="zh-CN"/>
              </w:rPr>
              <w:t>环境空气：</w:t>
            </w:r>
            <w:r>
              <w:rPr>
                <w:rFonts w:hint="default" w:ascii="Times New Roman" w:hAnsi="Times New Roman" w:cs="Times New Roman"/>
                <w:sz w:val="24"/>
              </w:rPr>
              <w:t>本项目周围</w:t>
            </w:r>
            <w:r>
              <w:rPr>
                <w:rFonts w:hint="eastAsia" w:cs="Times New Roman"/>
                <w:sz w:val="24"/>
                <w:lang w:val="en-US" w:eastAsia="zh-CN"/>
              </w:rPr>
              <w:t>500m范围内不涉及</w:t>
            </w:r>
            <w:r>
              <w:rPr>
                <w:rFonts w:hint="default" w:ascii="Times New Roman" w:hAnsi="Times New Roman" w:cs="Times New Roman"/>
                <w:sz w:val="24"/>
              </w:rPr>
              <w:t>自然保护区、风景名胜区、文物古迹</w:t>
            </w:r>
            <w:r>
              <w:rPr>
                <w:rFonts w:hint="eastAsia" w:cs="Times New Roman"/>
                <w:sz w:val="24"/>
                <w:lang w:eastAsia="zh-CN"/>
              </w:rPr>
              <w:t>等敏感保护区，不涉及村庄保护目标</w:t>
            </w:r>
            <w:r>
              <w:rPr>
                <w:rFonts w:hint="eastAsia" w:cs="Times New Roman"/>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70" w:firstLineChars="196"/>
              <w:jc w:val="both"/>
              <w:textAlignment w:val="auto"/>
              <w:rPr>
                <w:rFonts w:hint="default" w:cs="Times New Roman"/>
                <w:sz w:val="24"/>
                <w:lang w:val="en-US" w:eastAsia="zh-CN"/>
              </w:rPr>
            </w:pPr>
            <w:r>
              <w:rPr>
                <w:rFonts w:hint="eastAsia" w:cs="Times New Roman"/>
                <w:sz w:val="24"/>
                <w:lang w:eastAsia="zh-CN"/>
              </w:rPr>
              <w:t>根据调查，项目周边有一座韩庄长城，位于山西省繁峙县神堂堡乡韩庄村，紧邻108国道，全长35公里，位于项目南侧约</w:t>
            </w:r>
            <w:r>
              <w:rPr>
                <w:rFonts w:hint="eastAsia" w:cs="Times New Roman"/>
                <w:sz w:val="24"/>
                <w:lang w:val="en-US" w:eastAsia="zh-CN"/>
              </w:rPr>
              <w:t>2.0km。</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70" w:firstLineChars="196"/>
              <w:jc w:val="both"/>
              <w:textAlignment w:val="auto"/>
              <w:rPr>
                <w:rFonts w:hint="eastAsia" w:ascii="Times New Roman" w:hAnsi="Times New Roman" w:eastAsia="宋体" w:cs="Times New Roman"/>
                <w:color w:val="auto"/>
                <w:sz w:val="24"/>
                <w:highlight w:val="none"/>
                <w:lang w:eastAsia="zh-CN"/>
              </w:rPr>
            </w:pPr>
            <w:r>
              <w:rPr>
                <w:rFonts w:hint="eastAsia" w:cs="Times New Roman"/>
                <w:sz w:val="24"/>
                <w:lang w:eastAsia="zh-CN"/>
              </w:rPr>
              <w:t>声环境：</w:t>
            </w:r>
            <w:r>
              <w:rPr>
                <w:rFonts w:hint="default" w:ascii="Times New Roman" w:hAnsi="Times New Roman" w:cs="Times New Roman"/>
                <w:color w:val="auto"/>
                <w:sz w:val="24"/>
                <w:highlight w:val="none"/>
              </w:rPr>
              <w:t>本项目厂界周围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0m范围内无声环境保护目标</w:t>
            </w:r>
            <w:r>
              <w:rPr>
                <w:rFonts w:hint="eastAsia" w:cs="Times New Roman"/>
                <w:color w:val="auto"/>
                <w:sz w:val="24"/>
                <w:highlight w:val="none"/>
                <w:lang w:eastAsia="zh-CN"/>
              </w:rPr>
              <w:t>；运输道路沿线保护目标主要为周边村庄，包括孤山村、小屯村、云雾峪村、白坡头村、大寨口村、韩庄村等。</w:t>
            </w:r>
          </w:p>
          <w:p>
            <w:pPr>
              <w:adjustRightInd w:val="0"/>
              <w:snapToGrid w:val="0"/>
              <w:spacing w:line="360" w:lineRule="auto"/>
              <w:ind w:firstLine="470" w:firstLineChars="196"/>
              <w:rPr>
                <w:rFonts w:hint="eastAsia" w:cs="Times New Roman"/>
                <w:sz w:val="24"/>
                <w:lang w:eastAsia="zh-CN"/>
              </w:rPr>
            </w:pPr>
            <w:r>
              <w:rPr>
                <w:rFonts w:hint="eastAsia" w:cs="Times New Roman"/>
                <w:sz w:val="24"/>
                <w:lang w:eastAsia="zh-CN"/>
              </w:rPr>
              <w:t>地下水环境：</w:t>
            </w:r>
            <w:r>
              <w:rPr>
                <w:rFonts w:hint="default" w:ascii="Times New Roman" w:hAnsi="Times New Roman" w:cs="Times New Roman"/>
                <w:sz w:val="24"/>
              </w:rPr>
              <w:t>本项目周围</w:t>
            </w:r>
            <w:r>
              <w:rPr>
                <w:rFonts w:hint="eastAsia" w:cs="Times New Roman"/>
                <w:sz w:val="24"/>
                <w:lang w:val="en-US" w:eastAsia="zh-CN"/>
              </w:rPr>
              <w:t>500m范围内不涉及集中式饮用水水源和热水、矿泉水、温泉等特殊地下水资源。</w:t>
            </w:r>
          </w:p>
          <w:p>
            <w:pPr>
              <w:adjustRightInd w:val="0"/>
              <w:snapToGrid w:val="0"/>
              <w:spacing w:line="360" w:lineRule="auto"/>
              <w:ind w:firstLine="470" w:firstLineChars="196"/>
              <w:rPr>
                <w:rFonts w:hint="default" w:cs="Times New Roman"/>
                <w:sz w:val="24"/>
                <w:lang w:val="en-US" w:eastAsia="zh-CN"/>
              </w:rPr>
            </w:pPr>
            <w:r>
              <w:rPr>
                <w:rFonts w:hint="eastAsia" w:cs="Times New Roman"/>
                <w:sz w:val="24"/>
                <w:lang w:eastAsia="zh-CN"/>
              </w:rPr>
              <w:t>土壤环境：本项目周边</w:t>
            </w:r>
            <w:r>
              <w:rPr>
                <w:rFonts w:hint="eastAsia" w:cs="Times New Roman"/>
                <w:sz w:val="24"/>
                <w:lang w:val="en-US" w:eastAsia="zh-CN"/>
              </w:rPr>
              <w:t>50m范围内不涉及耕地等保护目标。</w:t>
            </w:r>
          </w:p>
          <w:p>
            <w:pPr>
              <w:adjustRightInd w:val="0"/>
              <w:snapToGrid w:val="0"/>
              <w:spacing w:line="360" w:lineRule="auto"/>
              <w:ind w:firstLine="470" w:firstLineChars="196"/>
              <w:rPr>
                <w:rFonts w:hint="eastAsia" w:cs="Times New Roman"/>
                <w:sz w:val="24"/>
                <w:lang w:eastAsia="zh-CN"/>
              </w:rPr>
            </w:pPr>
            <w:r>
              <w:rPr>
                <w:rFonts w:hint="eastAsia" w:cs="Times New Roman"/>
                <w:sz w:val="24"/>
                <w:lang w:eastAsia="zh-CN"/>
              </w:rPr>
              <w:t>生态环境：本项目周边无生态保护目标。</w:t>
            </w:r>
          </w:p>
          <w:p>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主要保护目标见表3-</w:t>
            </w:r>
            <w:r>
              <w:rPr>
                <w:rFonts w:hint="eastAsia" w:cs="Times New Roman"/>
                <w:sz w:val="24"/>
                <w:highlight w:val="none"/>
                <w:lang w:val="en-US" w:eastAsia="zh-CN"/>
              </w:rPr>
              <w:t>6</w:t>
            </w:r>
            <w:r>
              <w:rPr>
                <w:rFonts w:hint="default" w:ascii="Times New Roman" w:hAnsi="Times New Roman" w:cs="Times New Roman"/>
                <w:sz w:val="24"/>
                <w:highlight w:val="none"/>
              </w:rPr>
              <w:t>，环境保护目标见附图</w:t>
            </w:r>
            <w:r>
              <w:rPr>
                <w:rFonts w:hint="eastAsia" w:cs="Times New Roman"/>
                <w:sz w:val="24"/>
                <w:highlight w:val="none"/>
                <w:lang w:val="en-US" w:eastAsia="zh-CN"/>
              </w:rPr>
              <w:t>3</w:t>
            </w:r>
            <w:r>
              <w:rPr>
                <w:rFonts w:hint="default" w:ascii="Times New Roman" w:hAnsi="Times New Roman" w:cs="Times New Roman"/>
                <w:sz w:val="24"/>
                <w:highlight w:val="none"/>
              </w:rPr>
              <w:t>。</w:t>
            </w:r>
          </w:p>
          <w:p>
            <w:pPr>
              <w:adjustRightInd w:val="0"/>
              <w:snapToGrid w:val="0"/>
              <w:jc w:val="center"/>
              <w:rPr>
                <w:rFonts w:hint="default" w:ascii="Times New Roman" w:hAnsi="Times New Roman" w:cs="Times New Roman"/>
                <w:b/>
                <w:bCs/>
                <w:szCs w:val="21"/>
                <w:highlight w:val="none"/>
              </w:rPr>
            </w:pPr>
            <w:r>
              <w:rPr>
                <w:rFonts w:hint="default" w:ascii="Times New Roman" w:hAnsi="Times New Roman" w:cs="Times New Roman"/>
                <w:b/>
                <w:szCs w:val="21"/>
                <w:highlight w:val="none"/>
              </w:rPr>
              <w:t>表3-</w:t>
            </w:r>
            <w:r>
              <w:rPr>
                <w:rFonts w:hint="eastAsia" w:cs="Times New Roman"/>
                <w:b/>
                <w:szCs w:val="21"/>
                <w:highlight w:val="none"/>
                <w:lang w:val="en-US" w:eastAsia="zh-CN"/>
              </w:rPr>
              <w:t>6</w:t>
            </w:r>
            <w:r>
              <w:rPr>
                <w:rFonts w:hint="default" w:ascii="Times New Roman" w:hAnsi="Times New Roman" w:cs="Times New Roman"/>
                <w:b/>
                <w:szCs w:val="21"/>
                <w:highlight w:val="none"/>
              </w:rPr>
              <w:t xml:space="preserve"> </w:t>
            </w:r>
            <w:r>
              <w:rPr>
                <w:rFonts w:hint="default" w:ascii="Times New Roman" w:hAnsi="Times New Roman" w:cs="Times New Roman"/>
                <w:b/>
                <w:bCs/>
                <w:szCs w:val="21"/>
                <w:highlight w:val="none"/>
              </w:rPr>
              <w:t>主要环境保护目标</w:t>
            </w:r>
          </w:p>
          <w:tbl>
            <w:tblPr>
              <w:tblStyle w:val="18"/>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4"/>
              <w:gridCol w:w="658"/>
              <w:gridCol w:w="976"/>
              <w:gridCol w:w="1081"/>
              <w:gridCol w:w="1144"/>
              <w:gridCol w:w="777"/>
              <w:gridCol w:w="647"/>
              <w:gridCol w:w="813"/>
              <w:gridCol w:w="20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271" w:type="pct"/>
                  <w:vMerge w:val="restar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384" w:type="pct"/>
                  <w:vMerge w:val="restar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敏感</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因素</w:t>
                  </w:r>
                </w:p>
              </w:tc>
              <w:tc>
                <w:tcPr>
                  <w:tcW w:w="569" w:type="pct"/>
                  <w:vMerge w:val="restart"/>
                  <w:tcBorders>
                    <w:right w:val="single" w:color="auto" w:sz="4" w:space="0"/>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保护目标</w:t>
                  </w:r>
                </w:p>
              </w:tc>
              <w:tc>
                <w:tcPr>
                  <w:tcW w:w="1297" w:type="pct"/>
                  <w:gridSpan w:val="2"/>
                  <w:tcBorders>
                    <w:left w:val="single" w:color="auto" w:sz="4" w:space="0"/>
                    <w:bottom w:val="single" w:color="auto" w:sz="4" w:space="0"/>
                    <w:right w:val="single" w:color="auto" w:sz="4" w:space="0"/>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eastAsia" w:cs="Times New Roman"/>
                      <w:szCs w:val="21"/>
                      <w:lang w:eastAsia="zh-CN"/>
                    </w:rPr>
                    <w:t>中心</w:t>
                  </w:r>
                  <w:r>
                    <w:rPr>
                      <w:rFonts w:hint="default" w:ascii="Times New Roman" w:hAnsi="Times New Roman" w:cs="Times New Roman"/>
                      <w:szCs w:val="21"/>
                    </w:rPr>
                    <w:t>坐标</w:t>
                  </w:r>
                </w:p>
              </w:tc>
              <w:tc>
                <w:tcPr>
                  <w:tcW w:w="453" w:type="pct"/>
                  <w:vMerge w:val="restart"/>
                  <w:tcBorders>
                    <w:left w:val="single" w:color="auto" w:sz="4" w:space="0"/>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保护内容</w:t>
                  </w:r>
                </w:p>
              </w:tc>
              <w:tc>
                <w:tcPr>
                  <w:tcW w:w="377" w:type="pct"/>
                  <w:vMerge w:val="restar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方位</w:t>
                  </w:r>
                </w:p>
              </w:tc>
              <w:tc>
                <w:tcPr>
                  <w:tcW w:w="472" w:type="pct"/>
                  <w:vMerge w:val="restar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距离</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（m）</w:t>
                  </w:r>
                </w:p>
              </w:tc>
              <w:tc>
                <w:tcPr>
                  <w:tcW w:w="1175" w:type="pct"/>
                  <w:vMerge w:val="restar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271" w:type="pct"/>
                  <w:vMerge w:val="continue"/>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c>
                <w:tcPr>
                  <w:tcW w:w="384" w:type="pct"/>
                  <w:vMerge w:val="continue"/>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c>
                <w:tcPr>
                  <w:tcW w:w="569" w:type="pct"/>
                  <w:vMerge w:val="continue"/>
                  <w:tcBorders>
                    <w:right w:val="single" w:color="auto" w:sz="4" w:space="0"/>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c>
                <w:tcPr>
                  <w:tcW w:w="630" w:type="pct"/>
                  <w:tcBorders>
                    <w:top w:val="single" w:color="auto" w:sz="4" w:space="0"/>
                    <w:left w:val="single" w:color="auto" w:sz="4" w:space="0"/>
                    <w:right w:val="single" w:color="auto" w:sz="4" w:space="0"/>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经度</w:t>
                  </w:r>
                </w:p>
              </w:tc>
              <w:tc>
                <w:tcPr>
                  <w:tcW w:w="666" w:type="pct"/>
                  <w:tcBorders>
                    <w:top w:val="single" w:color="auto" w:sz="4" w:space="0"/>
                    <w:left w:val="single" w:color="auto" w:sz="4" w:space="0"/>
                    <w:right w:val="single" w:color="auto" w:sz="4" w:space="0"/>
                  </w:tcBorders>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纬度</w:t>
                  </w:r>
                </w:p>
              </w:tc>
              <w:tc>
                <w:tcPr>
                  <w:tcW w:w="453" w:type="pct"/>
                  <w:vMerge w:val="continue"/>
                  <w:tcBorders>
                    <w:left w:val="single" w:color="auto" w:sz="4" w:space="0"/>
                  </w:tcBorders>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c>
                <w:tcPr>
                  <w:tcW w:w="377" w:type="pct"/>
                  <w:vMerge w:val="continue"/>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c>
                <w:tcPr>
                  <w:tcW w:w="472" w:type="pct"/>
                  <w:vMerge w:val="continue"/>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c>
                <w:tcPr>
                  <w:tcW w:w="1175" w:type="pct"/>
                  <w:vMerge w:val="continue"/>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5" w:hRule="atLeast"/>
                <w:jc w:val="center"/>
              </w:trPr>
              <w:tc>
                <w:tcPr>
                  <w:tcW w:w="271" w:type="pct"/>
                  <w:vMerge w:val="restar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384" w:type="pct"/>
                  <w:vMerge w:val="restar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空气</w:t>
                  </w:r>
                </w:p>
              </w:tc>
              <w:tc>
                <w:tcPr>
                  <w:tcW w:w="3169" w:type="pct"/>
                  <w:gridSpan w:val="6"/>
                  <w:noWrap w:val="0"/>
                  <w:tcMar>
                    <w:top w:w="0" w:type="dxa"/>
                    <w:left w:w="51" w:type="dxa"/>
                    <w:bottom w:w="0" w:type="dxa"/>
                    <w:right w:w="51" w:type="dxa"/>
                  </w:tcMar>
                  <w:vAlign w:val="center"/>
                </w:tcPr>
                <w:p>
                  <w:pPr>
                    <w:pStyle w:val="8"/>
                    <w:adjustRightInd w:val="0"/>
                    <w:spacing w:line="240" w:lineRule="auto"/>
                    <w:ind w:left="0" w:leftChars="0" w:right="0" w:rightChars="0" w:firstLine="0" w:firstLineChars="0"/>
                    <w:jc w:val="center"/>
                    <w:rPr>
                      <w:rFonts w:hint="default" w:ascii="Times New Roman" w:hAnsi="Times New Roman" w:eastAsia="宋体" w:cs="Times New Roman"/>
                      <w:szCs w:val="21"/>
                      <w:lang w:val="en-US" w:eastAsia="zh-CN"/>
                    </w:rPr>
                  </w:pPr>
                  <w:r>
                    <w:rPr>
                      <w:rFonts w:hint="eastAsia" w:cs="Times New Roman"/>
                      <w:szCs w:val="21"/>
                      <w:lang w:val="en-US" w:eastAsia="zh-CN"/>
                    </w:rPr>
                    <w:t>周边500m不涉及敏感保护区及村庄保护目标</w:t>
                  </w:r>
                </w:p>
              </w:tc>
              <w:tc>
                <w:tcPr>
                  <w:tcW w:w="1175" w:type="pct"/>
                  <w:vMerge w:val="restar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《环境空气质量标准》（GB3095-2012）</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5" w:hRule="atLeast"/>
                <w:jc w:val="center"/>
              </w:trPr>
              <w:tc>
                <w:tcPr>
                  <w:tcW w:w="271" w:type="pct"/>
                  <w:vMerge w:val="continue"/>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c>
                <w:tcPr>
                  <w:tcW w:w="384" w:type="pct"/>
                  <w:vMerge w:val="continue"/>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c>
                <w:tcPr>
                  <w:tcW w:w="3169" w:type="pct"/>
                  <w:gridSpan w:val="6"/>
                  <w:noWrap w:val="0"/>
                  <w:tcMar>
                    <w:top w:w="0" w:type="dxa"/>
                    <w:left w:w="51" w:type="dxa"/>
                    <w:bottom w:w="0" w:type="dxa"/>
                    <w:right w:w="51" w:type="dxa"/>
                  </w:tcMar>
                  <w:vAlign w:val="center"/>
                </w:tcPr>
                <w:p>
                  <w:pPr>
                    <w:pStyle w:val="8"/>
                    <w:adjustRightInd w:val="0"/>
                    <w:spacing w:line="240" w:lineRule="auto"/>
                    <w:ind w:left="0" w:leftChars="0" w:right="0" w:rightChars="0" w:firstLine="0" w:firstLineChars="0"/>
                    <w:jc w:val="center"/>
                    <w:rPr>
                      <w:rFonts w:hint="eastAsia" w:cs="Times New Roman"/>
                      <w:szCs w:val="21"/>
                      <w:lang w:val="en-US" w:eastAsia="zh-CN"/>
                    </w:rPr>
                  </w:pPr>
                  <w:r>
                    <w:rPr>
                      <w:rFonts w:hint="eastAsia" w:cs="Times New Roman"/>
                      <w:szCs w:val="21"/>
                      <w:lang w:val="en-US" w:eastAsia="zh-CN"/>
                    </w:rPr>
                    <w:t>韩庄长城，位于项目南侧约2.0km</w:t>
                  </w:r>
                </w:p>
              </w:tc>
              <w:tc>
                <w:tcPr>
                  <w:tcW w:w="1175" w:type="pct"/>
                  <w:vMerge w:val="continue"/>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1" w:type="pct"/>
                  <w:vMerge w:val="restart"/>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szCs w:val="21"/>
                      <w:lang w:val="en-US" w:eastAsia="zh-CN"/>
                    </w:rPr>
                  </w:pPr>
                  <w:r>
                    <w:rPr>
                      <w:rFonts w:hint="eastAsia" w:cs="Times New Roman"/>
                      <w:szCs w:val="21"/>
                      <w:lang w:val="en-US" w:eastAsia="zh-CN"/>
                    </w:rPr>
                    <w:t>2</w:t>
                  </w:r>
                </w:p>
              </w:tc>
              <w:tc>
                <w:tcPr>
                  <w:tcW w:w="384" w:type="pct"/>
                  <w:vMerge w:val="restart"/>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声环境</w:t>
                  </w:r>
                </w:p>
              </w:tc>
              <w:tc>
                <w:tcPr>
                  <w:tcW w:w="3169" w:type="pct"/>
                  <w:gridSpan w:val="6"/>
                  <w:noWrap w:val="0"/>
                  <w:tcMar>
                    <w:top w:w="0" w:type="dxa"/>
                    <w:left w:w="51" w:type="dxa"/>
                    <w:bottom w:w="0" w:type="dxa"/>
                    <w:right w:w="51" w:type="dxa"/>
                  </w:tcMar>
                  <w:vAlign w:val="center"/>
                </w:tcPr>
                <w:p>
                  <w:pPr>
                    <w:pStyle w:val="8"/>
                    <w:adjustRightInd w:val="0"/>
                    <w:spacing w:line="240" w:lineRule="auto"/>
                    <w:ind w:left="0" w:leftChars="0" w:right="0" w:rightChars="0" w:firstLine="0" w:firstLineChars="0"/>
                    <w:jc w:val="center"/>
                    <w:rPr>
                      <w:rFonts w:hint="default" w:cs="Times New Roman"/>
                      <w:szCs w:val="21"/>
                      <w:lang w:val="en-US" w:eastAsia="zh-CN"/>
                    </w:rPr>
                  </w:pPr>
                  <w:r>
                    <w:rPr>
                      <w:rFonts w:hint="eastAsia" w:cs="Times New Roman"/>
                      <w:szCs w:val="21"/>
                      <w:lang w:val="en-US" w:eastAsia="zh-CN"/>
                    </w:rPr>
                    <w:t>厂界周边50n范围内无环境保护目标</w:t>
                  </w:r>
                </w:p>
              </w:tc>
              <w:tc>
                <w:tcPr>
                  <w:tcW w:w="1175" w:type="pct"/>
                  <w:vMerge w:val="restar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声环境质量标准》（GB3096-2008）</w:t>
                  </w:r>
                  <w:r>
                    <w:rPr>
                      <w:rFonts w:hint="eastAsia" w:ascii="Times New Roman" w:hAnsi="Times New Roman" w:cs="Times New Roman"/>
                      <w:szCs w:val="21"/>
                      <w:lang w:val="en-US" w:eastAsia="zh-CN"/>
                    </w:rPr>
                    <w:t>2</w:t>
                  </w:r>
                  <w:r>
                    <w:rPr>
                      <w:rFonts w:hint="default" w:ascii="Times New Roman" w:hAnsi="Times New Roman" w:cs="Times New Roman"/>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1" w:type="pct"/>
                  <w:vMerge w:val="continue"/>
                  <w:noWrap w:val="0"/>
                  <w:tcMar>
                    <w:top w:w="0" w:type="dxa"/>
                    <w:left w:w="51" w:type="dxa"/>
                    <w:bottom w:w="0" w:type="dxa"/>
                    <w:right w:w="51" w:type="dxa"/>
                  </w:tcMar>
                  <w:vAlign w:val="center"/>
                </w:tcPr>
                <w:p>
                  <w:pPr>
                    <w:adjustRightInd w:val="0"/>
                    <w:snapToGrid w:val="0"/>
                    <w:jc w:val="center"/>
                    <w:rPr>
                      <w:rFonts w:hint="eastAsia" w:cs="Times New Roman"/>
                      <w:szCs w:val="21"/>
                      <w:lang w:val="en-US" w:eastAsia="zh-CN"/>
                    </w:rPr>
                  </w:pPr>
                </w:p>
              </w:tc>
              <w:tc>
                <w:tcPr>
                  <w:tcW w:w="384" w:type="pct"/>
                  <w:vMerge w:val="continue"/>
                  <w:noWrap w:val="0"/>
                  <w:tcMar>
                    <w:top w:w="0" w:type="dxa"/>
                    <w:left w:w="51" w:type="dxa"/>
                    <w:bottom w:w="0" w:type="dxa"/>
                    <w:right w:w="51" w:type="dxa"/>
                  </w:tcMar>
                  <w:vAlign w:val="center"/>
                </w:tcPr>
                <w:p>
                  <w:pPr>
                    <w:adjustRightInd w:val="0"/>
                    <w:snapToGrid w:val="0"/>
                    <w:jc w:val="center"/>
                    <w:rPr>
                      <w:rFonts w:hint="eastAsia" w:cs="Times New Roman"/>
                      <w:szCs w:val="21"/>
                      <w:lang w:eastAsia="zh-CN"/>
                    </w:rPr>
                  </w:pPr>
                </w:p>
              </w:tc>
              <w:tc>
                <w:tcPr>
                  <w:tcW w:w="3169" w:type="pct"/>
                  <w:gridSpan w:val="6"/>
                  <w:noWrap w:val="0"/>
                  <w:tcMar>
                    <w:top w:w="0" w:type="dxa"/>
                    <w:left w:w="51" w:type="dxa"/>
                    <w:bottom w:w="0" w:type="dxa"/>
                    <w:right w:w="51" w:type="dxa"/>
                  </w:tcMar>
                  <w:vAlign w:val="center"/>
                </w:tcPr>
                <w:p>
                  <w:pPr>
                    <w:pStyle w:val="8"/>
                    <w:adjustRightInd w:val="0"/>
                    <w:spacing w:line="240" w:lineRule="auto"/>
                    <w:ind w:left="0" w:leftChars="0" w:right="0" w:rightChars="0" w:firstLine="0" w:firstLineChars="0"/>
                    <w:jc w:val="center"/>
                    <w:rPr>
                      <w:rFonts w:hint="default" w:cs="Times New Roman"/>
                      <w:szCs w:val="21"/>
                      <w:lang w:val="en-US" w:eastAsia="zh-CN"/>
                    </w:rPr>
                  </w:pPr>
                  <w:r>
                    <w:rPr>
                      <w:rFonts w:hint="eastAsia" w:cs="Times New Roman"/>
                      <w:szCs w:val="21"/>
                      <w:lang w:val="en-US" w:eastAsia="zh-CN"/>
                    </w:rPr>
                    <w:t>运输道路沿线50m主要包括孤山村、小屯村、云雾峪村、白坡头村、大寨口村、韩庄村等</w:t>
                  </w:r>
                </w:p>
              </w:tc>
              <w:tc>
                <w:tcPr>
                  <w:tcW w:w="1175" w:type="pct"/>
                  <w:vMerge w:val="continue"/>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7" w:hRule="atLeast"/>
                <w:jc w:val="center"/>
              </w:trPr>
              <w:tc>
                <w:tcPr>
                  <w:tcW w:w="271" w:type="pct"/>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val="en-US" w:eastAsia="zh-CN"/>
                    </w:rPr>
                    <w:t>3</w:t>
                  </w:r>
                </w:p>
              </w:tc>
              <w:tc>
                <w:tcPr>
                  <w:tcW w:w="384" w:type="pct"/>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地下水环境</w:t>
                  </w:r>
                </w:p>
              </w:tc>
              <w:tc>
                <w:tcPr>
                  <w:tcW w:w="3169" w:type="pct"/>
                  <w:gridSpan w:val="6"/>
                  <w:noWrap w:val="0"/>
                  <w:tcMar>
                    <w:top w:w="0" w:type="dxa"/>
                    <w:left w:w="51" w:type="dxa"/>
                    <w:bottom w:w="0" w:type="dxa"/>
                    <w:right w:w="51" w:type="dxa"/>
                  </w:tcMar>
                  <w:vAlign w:val="center"/>
                </w:tcPr>
                <w:p>
                  <w:pPr>
                    <w:pStyle w:val="8"/>
                    <w:adjustRightInd w:val="0"/>
                    <w:spacing w:line="240" w:lineRule="auto"/>
                    <w:ind w:left="0" w:leftChars="0" w:right="0" w:rightChars="0" w:firstLine="0" w:firstLineChars="0"/>
                    <w:jc w:val="center"/>
                    <w:rPr>
                      <w:rFonts w:hint="default" w:ascii="Times New Roman" w:hAnsi="Times New Roman" w:cs="Times New Roman"/>
                      <w:szCs w:val="21"/>
                    </w:rPr>
                  </w:pPr>
                  <w:r>
                    <w:rPr>
                      <w:rFonts w:hint="eastAsia" w:cs="Times New Roman"/>
                      <w:szCs w:val="21"/>
                      <w:lang w:val="en-US" w:eastAsia="zh-CN"/>
                    </w:rPr>
                    <w:t>厂界外500n范围内不涉及集中式饮用水源地等保护目标</w:t>
                  </w:r>
                </w:p>
              </w:tc>
              <w:tc>
                <w:tcPr>
                  <w:tcW w:w="1175" w:type="pc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《地下水质量标准》（GB/T14848-2017）中Ⅲ类标准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1" w:type="pct"/>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val="en-US" w:eastAsia="zh-CN"/>
                    </w:rPr>
                    <w:t>4</w:t>
                  </w:r>
                </w:p>
              </w:tc>
              <w:tc>
                <w:tcPr>
                  <w:tcW w:w="384" w:type="pc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土壤环境</w:t>
                  </w:r>
                </w:p>
              </w:tc>
              <w:tc>
                <w:tcPr>
                  <w:tcW w:w="3169" w:type="pct"/>
                  <w:gridSpan w:val="6"/>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w:t>
                  </w:r>
                  <w:r>
                    <w:rPr>
                      <w:rFonts w:hint="eastAsia" w:cs="Times New Roman"/>
                      <w:szCs w:val="21"/>
                      <w:lang w:eastAsia="zh-CN"/>
                    </w:rPr>
                    <w:t>界外</w:t>
                  </w:r>
                  <w:r>
                    <w:rPr>
                      <w:rFonts w:hint="default" w:ascii="Times New Roman" w:hAnsi="Times New Roman" w:cs="Times New Roman"/>
                      <w:szCs w:val="21"/>
                    </w:rPr>
                    <w:t>50m</w:t>
                  </w:r>
                  <w:r>
                    <w:rPr>
                      <w:rFonts w:hint="eastAsia" w:cs="Times New Roman"/>
                      <w:szCs w:val="21"/>
                      <w:lang w:eastAsia="zh-CN"/>
                    </w:rPr>
                    <w:t>不涉及土壤保护目标</w:t>
                  </w:r>
                </w:p>
              </w:tc>
              <w:tc>
                <w:tcPr>
                  <w:tcW w:w="1175" w:type="pc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《土壤环境质量 农用地土壤污染风险管控标准（试行）》（GB15618-2018）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1" w:type="pc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w:t>
                  </w:r>
                </w:p>
              </w:tc>
              <w:tc>
                <w:tcPr>
                  <w:tcW w:w="384" w:type="pc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生态环境</w:t>
                  </w:r>
                </w:p>
              </w:tc>
              <w:tc>
                <w:tcPr>
                  <w:tcW w:w="3169" w:type="pct"/>
                  <w:gridSpan w:val="6"/>
                  <w:noWrap w:val="0"/>
                  <w:tcMar>
                    <w:top w:w="0" w:type="dxa"/>
                    <w:left w:w="51" w:type="dxa"/>
                    <w:bottom w:w="0" w:type="dxa"/>
                    <w:right w:w="51" w:type="dxa"/>
                  </w:tcMar>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项目周边无生态保护目标</w:t>
                  </w:r>
                </w:p>
              </w:tc>
              <w:tc>
                <w:tcPr>
                  <w:tcW w:w="1175" w:type="pct"/>
                  <w:noWrap w:val="0"/>
                  <w:tcMar>
                    <w:top w:w="0" w:type="dxa"/>
                    <w:left w:w="51" w:type="dxa"/>
                    <w:bottom w:w="0" w:type="dxa"/>
                    <w:right w:w="51"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严格控制项目生态影响，减少水土流失</w:t>
                  </w:r>
                </w:p>
              </w:tc>
            </w:tr>
          </w:tbl>
          <w:p>
            <w:pPr>
              <w:adjustRightInd w:val="0"/>
              <w:snapToGrid w:val="0"/>
              <w:jc w:val="center"/>
              <w:rPr>
                <w:rFonts w:ascii="宋体" w:hAnsi="宋体" w:cs="宋体"/>
                <w:kern w:val="0"/>
                <w:szCs w:val="21"/>
              </w:rPr>
            </w:pPr>
            <w:r>
              <w:rPr>
                <w:rFonts w:ascii="宋体" w:hAnsi="宋体" w:cs="宋体"/>
                <w:kern w:val="0"/>
                <w:szCs w:val="21"/>
              </w:rPr>
              <w:br w:type="textWrapping"/>
            </w:r>
            <w:r>
              <w:rPr>
                <w:rFonts w:ascii="宋体" w:hAnsi="宋体" w:cs="宋体"/>
                <w:kern w:val="0"/>
                <w:szCs w:val="21"/>
              </w:rPr>
              <w:br w:type="textWrapping"/>
            </w:r>
          </w:p>
          <w:p>
            <w:pPr>
              <w:adjustRightInd w:val="0"/>
              <w:snapToGrid w:val="0"/>
              <w:jc w:val="center"/>
              <w:rPr>
                <w:rFonts w:ascii="宋体" w:hAnsi="宋体" w:cs="宋体"/>
                <w:kern w:val="0"/>
                <w:szCs w:val="21"/>
              </w:rPr>
            </w:pPr>
          </w:p>
          <w:p>
            <w:pPr>
              <w:adjustRightInd w:val="0"/>
              <w:snapToGrid w:val="0"/>
              <w:jc w:val="center"/>
              <w:rPr>
                <w:rFonts w:ascii="宋体" w:hAnsi="宋体" w:cs="宋体"/>
                <w:kern w:val="0"/>
                <w:szCs w:val="21"/>
              </w:rPr>
            </w:pPr>
            <w:r>
              <w:rPr>
                <w:rFonts w:ascii="宋体" w:hAnsi="宋体" w:cs="宋体"/>
                <w:kern w:val="0"/>
                <w:szCs w:val="21"/>
              </w:rPr>
              <w:br w:type="textWrapping"/>
            </w:r>
            <w:r>
              <w:rPr>
                <w:rFonts w:ascii="宋体" w:hAnsi="宋体" w:cs="宋体"/>
                <w:kern w:val="0"/>
                <w:szCs w:val="21"/>
              </w:rPr>
              <w:br w:type="textWrapping"/>
            </w:r>
            <w:r>
              <w:rPr>
                <w:rFonts w:ascii="宋体" w:hAnsi="宋体" w:cs="宋体"/>
                <w:kern w:val="0"/>
                <w:szCs w:val="21"/>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32"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b/>
                <w:bCs/>
                <w:kern w:val="0"/>
                <w:sz w:val="24"/>
                <w:szCs w:val="24"/>
              </w:rPr>
            </w:pPr>
            <w:r>
              <w:rPr>
                <w:rFonts w:hint="eastAsia" w:ascii="宋体" w:hAnsi="宋体" w:cs="宋体"/>
                <w:b/>
                <w:bCs/>
                <w:kern w:val="0"/>
                <w:sz w:val="24"/>
                <w:szCs w:val="24"/>
              </w:rPr>
              <w:t>污染</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b/>
                <w:bCs/>
                <w:kern w:val="0"/>
                <w:sz w:val="24"/>
                <w:szCs w:val="24"/>
              </w:rPr>
            </w:pPr>
            <w:r>
              <w:rPr>
                <w:rFonts w:hint="eastAsia" w:ascii="宋体" w:hAnsi="宋体" w:cs="宋体"/>
                <w:b/>
                <w:bCs/>
                <w:kern w:val="0"/>
                <w:sz w:val="24"/>
                <w:szCs w:val="24"/>
              </w:rPr>
              <w:t>物排</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b/>
                <w:bCs/>
                <w:kern w:val="0"/>
                <w:sz w:val="24"/>
                <w:szCs w:val="24"/>
              </w:rPr>
            </w:pPr>
            <w:r>
              <w:rPr>
                <w:rFonts w:hint="eastAsia" w:ascii="宋体" w:hAnsi="宋体" w:cs="宋体"/>
                <w:b/>
                <w:bCs/>
                <w:kern w:val="0"/>
                <w:sz w:val="24"/>
                <w:szCs w:val="24"/>
              </w:rPr>
              <w:t>放控</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cs="宋体"/>
                <w:b/>
                <w:bCs/>
                <w:kern w:val="0"/>
                <w:sz w:val="24"/>
                <w:szCs w:val="24"/>
              </w:rPr>
            </w:pPr>
            <w:r>
              <w:rPr>
                <w:rFonts w:hint="eastAsia" w:ascii="宋体" w:hAnsi="宋体" w:cs="宋体"/>
                <w:b/>
                <w:bCs/>
                <w:kern w:val="0"/>
                <w:sz w:val="24"/>
                <w:szCs w:val="24"/>
              </w:rPr>
              <w:t>制标</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cs="宋体"/>
                <w:kern w:val="0"/>
                <w:szCs w:val="21"/>
              </w:rPr>
            </w:pPr>
            <w:r>
              <w:rPr>
                <w:rFonts w:hint="eastAsia" w:ascii="宋体" w:hAnsi="宋体" w:cs="宋体"/>
                <w:b/>
                <w:bCs/>
                <w:kern w:val="0"/>
                <w:sz w:val="24"/>
                <w:szCs w:val="24"/>
              </w:rPr>
              <w:t>准</w:t>
            </w:r>
          </w:p>
        </w:tc>
        <w:tc>
          <w:tcPr>
            <w:tcW w:w="8857" w:type="dxa"/>
            <w:noWrap w:val="0"/>
            <w:vAlign w:val="center"/>
          </w:tcPr>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1、大气污染物排放标准</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snapToGrid w:val="0"/>
                <w:color w:val="auto"/>
                <w:kern w:val="0"/>
                <w:sz w:val="24"/>
                <w:highlight w:val="green"/>
                <w:lang w:val="en-US" w:eastAsia="zh-CN"/>
              </w:rPr>
            </w:pPr>
            <w:r>
              <w:rPr>
                <w:rFonts w:hint="default" w:ascii="Times New Roman" w:hAnsi="Times New Roman" w:cs="Times New Roman"/>
                <w:snapToGrid w:val="0"/>
                <w:color w:val="auto"/>
                <w:kern w:val="0"/>
                <w:sz w:val="24"/>
                <w:highlight w:val="none"/>
                <w:lang w:val="en-US" w:eastAsia="zh-CN"/>
              </w:rPr>
              <w:t>本项目主要污染物粉尘执行</w:t>
            </w:r>
            <w:r>
              <w:rPr>
                <w:rFonts w:hint="default" w:ascii="Times New Roman" w:hAnsi="Times New Roman" w:cs="Times New Roman"/>
                <w:color w:val="auto"/>
                <w:sz w:val="24"/>
                <w:highlight w:val="none"/>
                <w:lang w:val="en-US" w:eastAsia="zh-CN"/>
              </w:rPr>
              <w:t>《大气污染物综合排放标准》（GB16297-1996）二级标准及无组织排放监控浓度，</w:t>
            </w:r>
            <w:r>
              <w:rPr>
                <w:rFonts w:hint="default" w:ascii="Times New Roman" w:hAnsi="Times New Roman" w:cs="Times New Roman"/>
                <w:snapToGrid w:val="0"/>
                <w:color w:val="auto"/>
                <w:kern w:val="0"/>
                <w:sz w:val="24"/>
                <w:highlight w:val="none"/>
                <w:lang w:val="en-US" w:eastAsia="zh-CN"/>
              </w:rPr>
              <w:t>标准值见表</w:t>
            </w:r>
            <w:r>
              <w:rPr>
                <w:rFonts w:hint="eastAsia" w:cs="Times New Roman"/>
                <w:snapToGrid w:val="0"/>
                <w:color w:val="auto"/>
                <w:kern w:val="0"/>
                <w:sz w:val="24"/>
                <w:highlight w:val="none"/>
                <w:lang w:val="en-US" w:eastAsia="zh-CN"/>
              </w:rPr>
              <w:t>3-7</w:t>
            </w:r>
            <w:r>
              <w:rPr>
                <w:rFonts w:hint="default" w:ascii="Times New Roman" w:hAnsi="Times New Roman" w:cs="Times New Roman"/>
                <w:snapToGrid w:val="0"/>
                <w:color w:val="auto"/>
                <w:kern w:val="0"/>
                <w:sz w:val="24"/>
                <w:highlight w:val="none"/>
                <w:lang w:val="en-US" w:eastAsia="zh-CN"/>
              </w:rPr>
              <w:t>。</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eastAsia" w:cs="Times New Roman"/>
                <w:b/>
                <w:bCs/>
                <w:color w:val="auto"/>
                <w:szCs w:val="21"/>
                <w:lang w:val="en-US" w:eastAsia="zh-CN"/>
              </w:rPr>
              <w:t>3-7</w:t>
            </w:r>
            <w:r>
              <w:rPr>
                <w:rFonts w:hint="default" w:ascii="Times New Roman" w:hAnsi="Times New Roman" w:cs="Times New Roman"/>
                <w:b/>
                <w:bCs/>
                <w:color w:val="auto"/>
                <w:szCs w:val="21"/>
              </w:rPr>
              <w:t>大气污染物排放标准</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5"/>
              <w:gridCol w:w="1630"/>
              <w:gridCol w:w="1271"/>
              <w:gridCol w:w="2011"/>
              <w:gridCol w:w="1571"/>
              <w:gridCol w:w="11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7" w:type="pct"/>
                  <w:vMerge w:val="restar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949" w:type="pct"/>
                  <w:vMerge w:val="restar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最高允许排放浓度（mg/m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740" w:type="pct"/>
                  <w:vMerge w:val="restar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排气筒高度</w:t>
                  </w:r>
                </w:p>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p>
              </w:tc>
              <w:tc>
                <w:tcPr>
                  <w:tcW w:w="1171" w:type="pct"/>
                  <w:vMerge w:val="restart"/>
                  <w:noWrap w:val="0"/>
                  <w:vAlign w:val="center"/>
                </w:tcPr>
                <w:p>
                  <w:pPr>
                    <w:tabs>
                      <w:tab w:val="center" w:pos="4153"/>
                      <w:tab w:val="right" w:pos="8306"/>
                    </w:tabs>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最高允许排放速率（</w:t>
                  </w:r>
                  <w:r>
                    <w:rPr>
                      <w:rFonts w:hint="eastAsia" w:cs="Times New Roman"/>
                      <w:color w:val="auto"/>
                      <w:szCs w:val="21"/>
                      <w:lang w:val="en-US" w:eastAsia="zh-CN"/>
                    </w:rPr>
                    <w:t>kg/h</w:t>
                  </w:r>
                  <w:r>
                    <w:rPr>
                      <w:rFonts w:hint="eastAsia" w:cs="Times New Roman"/>
                      <w:color w:val="auto"/>
                      <w:szCs w:val="21"/>
                      <w:lang w:eastAsia="zh-CN"/>
                    </w:rPr>
                    <w:t>）</w:t>
                  </w:r>
                </w:p>
              </w:tc>
              <w:tc>
                <w:tcPr>
                  <w:tcW w:w="1611" w:type="pct"/>
                  <w:gridSpan w:val="2"/>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7" w:type="pct"/>
                  <w:vMerge w:val="continue"/>
                  <w:noWrap w:val="0"/>
                  <w:vAlign w:val="center"/>
                </w:tcPr>
                <w:p>
                  <w:pPr>
                    <w:widowControl/>
                    <w:adjustRightInd w:val="0"/>
                    <w:snapToGrid w:val="0"/>
                    <w:jc w:val="left"/>
                    <w:rPr>
                      <w:rFonts w:hint="default" w:ascii="Times New Roman" w:hAnsi="Times New Roman" w:cs="Times New Roman"/>
                      <w:color w:val="auto"/>
                      <w:szCs w:val="21"/>
                    </w:rPr>
                  </w:pPr>
                </w:p>
              </w:tc>
              <w:tc>
                <w:tcPr>
                  <w:tcW w:w="949" w:type="pct"/>
                  <w:vMerge w:val="continue"/>
                  <w:noWrap w:val="0"/>
                  <w:vAlign w:val="center"/>
                </w:tcPr>
                <w:p>
                  <w:pPr>
                    <w:widowControl/>
                    <w:adjustRightInd w:val="0"/>
                    <w:snapToGrid w:val="0"/>
                    <w:jc w:val="left"/>
                    <w:rPr>
                      <w:rFonts w:hint="default" w:ascii="Times New Roman" w:hAnsi="Times New Roman" w:cs="Times New Roman"/>
                      <w:color w:val="auto"/>
                      <w:szCs w:val="21"/>
                    </w:rPr>
                  </w:pPr>
                </w:p>
              </w:tc>
              <w:tc>
                <w:tcPr>
                  <w:tcW w:w="740" w:type="pct"/>
                  <w:vMerge w:val="continue"/>
                  <w:noWrap w:val="0"/>
                  <w:vAlign w:val="center"/>
                </w:tcPr>
                <w:p>
                  <w:pPr>
                    <w:widowControl/>
                    <w:adjustRightInd w:val="0"/>
                    <w:snapToGrid w:val="0"/>
                    <w:jc w:val="left"/>
                    <w:rPr>
                      <w:rFonts w:hint="default" w:ascii="Times New Roman" w:hAnsi="Times New Roman" w:cs="Times New Roman"/>
                      <w:color w:val="auto"/>
                      <w:szCs w:val="21"/>
                    </w:rPr>
                  </w:pPr>
                </w:p>
              </w:tc>
              <w:tc>
                <w:tcPr>
                  <w:tcW w:w="1171" w:type="pct"/>
                  <w:vMerge w:val="continue"/>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p>
              </w:tc>
              <w:tc>
                <w:tcPr>
                  <w:tcW w:w="915"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监控点</w:t>
                  </w:r>
                </w:p>
              </w:tc>
              <w:tc>
                <w:tcPr>
                  <w:tcW w:w="695"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7"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949"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740"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171" w:type="pct"/>
                  <w:noWrap w:val="0"/>
                  <w:vAlign w:val="center"/>
                </w:tcPr>
                <w:p>
                  <w:pPr>
                    <w:tabs>
                      <w:tab w:val="center" w:pos="4153"/>
                      <w:tab w:val="right" w:pos="8306"/>
                    </w:tabs>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3.5</w:t>
                  </w:r>
                </w:p>
              </w:tc>
              <w:tc>
                <w:tcPr>
                  <w:tcW w:w="915"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周界外浓度最高点</w:t>
                  </w:r>
                </w:p>
              </w:tc>
              <w:tc>
                <w:tcPr>
                  <w:tcW w:w="695" w:type="pct"/>
                  <w:noWrap w:val="0"/>
                  <w:vAlign w:val="center"/>
                </w:tcPr>
                <w:p>
                  <w:pPr>
                    <w:tabs>
                      <w:tab w:val="center" w:pos="4153"/>
                      <w:tab w:val="right" w:pos="8306"/>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 mg/m</w:t>
                  </w:r>
                  <w:r>
                    <w:rPr>
                      <w:rFonts w:hint="default" w:ascii="Times New Roman" w:hAnsi="Times New Roman" w:cs="Times New Roman"/>
                      <w:color w:val="auto"/>
                      <w:szCs w:val="21"/>
                      <w:vertAlign w:val="superscript"/>
                    </w:rPr>
                    <w:t>3</w:t>
                  </w:r>
                </w:p>
              </w:tc>
            </w:tr>
          </w:tbl>
          <w:p>
            <w:pPr>
              <w:adjustRightInd w:val="0"/>
              <w:snapToGrid w:val="0"/>
              <w:spacing w:before="120" w:beforeLines="50"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2、废水</w:t>
            </w:r>
          </w:p>
          <w:p>
            <w:pPr>
              <w:pStyle w:val="35"/>
              <w:adjustRightInd w:val="0"/>
              <w:snapToGrid w:val="0"/>
              <w:spacing w:line="360" w:lineRule="auto"/>
              <w:rPr>
                <w:rFonts w:hint="default" w:ascii="Times New Roman" w:hAnsi="Times New Roman" w:cs="Times New Roman"/>
                <w:color w:val="auto"/>
                <w:szCs w:val="22"/>
              </w:rPr>
            </w:pPr>
            <w:r>
              <w:rPr>
                <w:rFonts w:hint="default" w:ascii="Times New Roman" w:hAnsi="Times New Roman" w:cs="Times New Roman"/>
                <w:color w:val="auto"/>
                <w:szCs w:val="22"/>
              </w:rPr>
              <w:t>项目废水合理处置，不外排</w:t>
            </w:r>
            <w:r>
              <w:rPr>
                <w:rFonts w:hint="default" w:ascii="Times New Roman" w:hAnsi="Times New Roman" w:cs="Times New Roman"/>
                <w:color w:val="auto"/>
                <w:szCs w:val="32"/>
              </w:rPr>
              <w:t>。</w:t>
            </w:r>
          </w:p>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3、噪声</w:t>
            </w:r>
          </w:p>
          <w:p>
            <w:pPr>
              <w:pStyle w:val="7"/>
              <w:adjustRightInd w:val="0"/>
              <w:snapToGrid w:val="0"/>
              <w:spacing w:after="0" w:line="360" w:lineRule="auto"/>
              <w:ind w:left="0" w:leftChars="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 xml:space="preserve">施工期噪声执行《建筑施工场界环境噪声排放标准》（GB12523-2011），运营期厂界执行《工业企业厂界环境噪声排放标准》(GB12348-2008) </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类标准。标准值见表</w:t>
            </w:r>
            <w:r>
              <w:rPr>
                <w:rFonts w:hint="eastAsia" w:cs="Times New Roman"/>
                <w:color w:val="auto"/>
                <w:sz w:val="24"/>
                <w:lang w:val="en-US" w:eastAsia="zh-CN"/>
              </w:rPr>
              <w:t>3-8</w:t>
            </w:r>
            <w:r>
              <w:rPr>
                <w:rFonts w:hint="default" w:ascii="Times New Roman" w:hAnsi="Times New Roman" w:cs="Times New Roman"/>
                <w:color w:val="auto"/>
                <w:sz w:val="24"/>
                <w:lang w:val="en-US" w:eastAsia="zh-CN"/>
              </w:rPr>
              <w:t>。</w:t>
            </w:r>
          </w:p>
          <w:p>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eastAsia" w:cs="Times New Roman"/>
                <w:b/>
                <w:color w:val="auto"/>
                <w:lang w:val="en-US" w:eastAsia="zh-CN"/>
              </w:rPr>
              <w:t>3-8</w:t>
            </w:r>
            <w:r>
              <w:rPr>
                <w:rFonts w:hint="default" w:ascii="Times New Roman" w:hAnsi="Times New Roman" w:cs="Times New Roman"/>
                <w:b/>
                <w:color w:val="auto"/>
              </w:rPr>
              <w:t xml:space="preserve">  噪声标准值执行情况一览表  单位：dB（A）</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84"/>
              <w:gridCol w:w="3867"/>
              <w:gridCol w:w="1343"/>
              <w:gridCol w:w="611"/>
              <w:gridCol w:w="766"/>
              <w:gridCol w:w="7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48"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时段</w:t>
                  </w:r>
                </w:p>
              </w:tc>
              <w:tc>
                <w:tcPr>
                  <w:tcW w:w="2252"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标准</w:t>
                  </w:r>
                </w:p>
              </w:tc>
              <w:tc>
                <w:tcPr>
                  <w:tcW w:w="1998" w:type="pct"/>
                  <w:gridSpan w:val="4"/>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48"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施工期</w:t>
                  </w:r>
                </w:p>
              </w:tc>
              <w:tc>
                <w:tcPr>
                  <w:tcW w:w="2252"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 xml:space="preserve">（GB12523-2011） </w:t>
                  </w:r>
                </w:p>
              </w:tc>
              <w:tc>
                <w:tcPr>
                  <w:tcW w:w="782"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昼间</w:t>
                  </w:r>
                </w:p>
              </w:tc>
              <w:tc>
                <w:tcPr>
                  <w:tcW w:w="356"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70</w:t>
                  </w:r>
                </w:p>
              </w:tc>
              <w:tc>
                <w:tcPr>
                  <w:tcW w:w="446"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夜间</w:t>
                  </w:r>
                </w:p>
              </w:tc>
              <w:tc>
                <w:tcPr>
                  <w:tcW w:w="414"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48"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运行期</w:t>
                  </w:r>
                </w:p>
              </w:tc>
              <w:tc>
                <w:tcPr>
                  <w:tcW w:w="2252"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（GB12348-2008）</w:t>
                  </w:r>
                  <w:r>
                    <w:rPr>
                      <w:rFonts w:hint="eastAsia" w:ascii="Times New Roman" w:hAnsi="Times New Roman" w:cs="Times New Roman"/>
                      <w:color w:val="auto"/>
                      <w:spacing w:val="4"/>
                      <w:szCs w:val="21"/>
                      <w:lang w:val="en-US" w:eastAsia="zh-CN"/>
                    </w:rPr>
                    <w:t>2</w:t>
                  </w:r>
                  <w:r>
                    <w:rPr>
                      <w:rFonts w:hint="default" w:ascii="Times New Roman" w:hAnsi="Times New Roman" w:cs="Times New Roman"/>
                      <w:color w:val="auto"/>
                      <w:spacing w:val="4"/>
                      <w:szCs w:val="21"/>
                    </w:rPr>
                    <w:t>类</w:t>
                  </w:r>
                </w:p>
              </w:tc>
              <w:tc>
                <w:tcPr>
                  <w:tcW w:w="782"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昼间</w:t>
                  </w:r>
                </w:p>
              </w:tc>
              <w:tc>
                <w:tcPr>
                  <w:tcW w:w="356" w:type="pct"/>
                  <w:noWrap w:val="0"/>
                  <w:vAlign w:val="center"/>
                </w:tcPr>
                <w:p>
                  <w:pPr>
                    <w:adjustRightInd w:val="0"/>
                    <w:snapToGrid w:val="0"/>
                    <w:jc w:val="center"/>
                    <w:rPr>
                      <w:rFonts w:hint="default" w:ascii="Times New Roman" w:hAnsi="Times New Roman" w:eastAsia="宋体" w:cs="Times New Roman"/>
                      <w:color w:val="auto"/>
                      <w:spacing w:val="4"/>
                      <w:szCs w:val="21"/>
                      <w:lang w:val="en-US" w:eastAsia="zh-CN"/>
                    </w:rPr>
                  </w:pPr>
                  <w:r>
                    <w:rPr>
                      <w:rFonts w:hint="eastAsia" w:ascii="Times New Roman" w:hAnsi="Times New Roman" w:cs="Times New Roman"/>
                      <w:color w:val="auto"/>
                      <w:spacing w:val="4"/>
                      <w:szCs w:val="21"/>
                      <w:lang w:val="en-US" w:eastAsia="zh-CN"/>
                    </w:rPr>
                    <w:t>60</w:t>
                  </w:r>
                </w:p>
              </w:tc>
              <w:tc>
                <w:tcPr>
                  <w:tcW w:w="446" w:type="pct"/>
                  <w:noWrap w:val="0"/>
                  <w:vAlign w:val="center"/>
                </w:tcPr>
                <w:p>
                  <w:pPr>
                    <w:adjustRightInd w:val="0"/>
                    <w:snapToGrid w:val="0"/>
                    <w:jc w:val="center"/>
                    <w:rPr>
                      <w:rFonts w:hint="default" w:ascii="Times New Roman" w:hAnsi="Times New Roman" w:cs="Times New Roman"/>
                      <w:color w:val="auto"/>
                      <w:spacing w:val="4"/>
                      <w:szCs w:val="21"/>
                    </w:rPr>
                  </w:pPr>
                  <w:r>
                    <w:rPr>
                      <w:rFonts w:hint="default" w:ascii="Times New Roman" w:hAnsi="Times New Roman" w:cs="Times New Roman"/>
                      <w:color w:val="auto"/>
                      <w:spacing w:val="4"/>
                      <w:szCs w:val="21"/>
                    </w:rPr>
                    <w:t>夜间</w:t>
                  </w:r>
                </w:p>
              </w:tc>
              <w:tc>
                <w:tcPr>
                  <w:tcW w:w="414" w:type="pct"/>
                  <w:noWrap w:val="0"/>
                  <w:vAlign w:val="center"/>
                </w:tcPr>
                <w:p>
                  <w:pPr>
                    <w:adjustRightInd w:val="0"/>
                    <w:snapToGrid w:val="0"/>
                    <w:jc w:val="center"/>
                    <w:rPr>
                      <w:rFonts w:hint="default" w:ascii="Times New Roman" w:hAnsi="Times New Roman" w:eastAsia="宋体" w:cs="Times New Roman"/>
                      <w:color w:val="auto"/>
                      <w:spacing w:val="4"/>
                      <w:szCs w:val="21"/>
                      <w:lang w:val="en-US" w:eastAsia="zh-CN"/>
                    </w:rPr>
                  </w:pPr>
                  <w:r>
                    <w:rPr>
                      <w:rFonts w:hint="eastAsia" w:ascii="Times New Roman" w:hAnsi="Times New Roman" w:cs="Times New Roman"/>
                      <w:color w:val="auto"/>
                      <w:spacing w:val="4"/>
                      <w:szCs w:val="21"/>
                      <w:lang w:val="en-US" w:eastAsia="zh-CN"/>
                    </w:rPr>
                    <w:t>50</w:t>
                  </w:r>
                </w:p>
              </w:tc>
            </w:tr>
          </w:tbl>
          <w:p>
            <w:pPr>
              <w:pStyle w:val="7"/>
              <w:adjustRightInd w:val="0"/>
              <w:snapToGrid w:val="0"/>
              <w:spacing w:before="120" w:beforeLines="50" w:after="0" w:line="360" w:lineRule="auto"/>
              <w:ind w:left="0" w:leftChars="0"/>
              <w:rPr>
                <w:rFonts w:hint="default" w:ascii="Times New Roman" w:hAnsi="Times New Roman" w:cs="Times New Roman"/>
                <w:b/>
                <w:color w:val="auto"/>
                <w:sz w:val="24"/>
                <w:lang w:val="en-US" w:eastAsia="zh-CN"/>
              </w:rPr>
            </w:pPr>
            <w:r>
              <w:rPr>
                <w:rFonts w:hint="default" w:ascii="Times New Roman" w:hAnsi="Times New Roman" w:cs="Times New Roman"/>
                <w:b/>
                <w:color w:val="auto"/>
                <w:sz w:val="24"/>
                <w:lang w:val="en-US" w:eastAsia="zh-CN"/>
              </w:rPr>
              <w:t>4、固体废弃物</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eastAsia="zh-CN"/>
              </w:rPr>
              <w:t>一般</w:t>
            </w:r>
            <w:r>
              <w:rPr>
                <w:rFonts w:hint="default" w:ascii="Times New Roman" w:hAnsi="Times New Roman" w:cs="Times New Roman"/>
                <w:color w:val="auto"/>
                <w:sz w:val="24"/>
              </w:rPr>
              <w:t>固体废物执行《一般工业固体废物贮存、处置场污染控制标准》（GB18599－2001）及其修改单中的相关内容</w:t>
            </w:r>
            <w:r>
              <w:rPr>
                <w:rFonts w:hint="eastAsia" w:cs="Times New Roman"/>
                <w:color w:val="auto"/>
                <w:sz w:val="24"/>
                <w:lang w:eastAsia="zh-CN"/>
              </w:rPr>
              <w:t>；</w:t>
            </w:r>
            <w:r>
              <w:rPr>
                <w:rFonts w:hint="default" w:ascii="Times New Roman" w:hAnsi="Times New Roman" w:cs="Times New Roman"/>
                <w:color w:val="auto"/>
                <w:sz w:val="24"/>
              </w:rPr>
              <w:t>危险废物执行《危险废物贮存污染控制标准》（GB18597-2001）及2013年修改单有关要求。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32" w:type="dxa"/>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总量</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控制</w:t>
            </w:r>
          </w:p>
          <w:p>
            <w:pPr>
              <w:adjustRightInd w:val="0"/>
              <w:snapToGrid w:val="0"/>
              <w:jc w:val="center"/>
              <w:rPr>
                <w:rFonts w:ascii="宋体" w:hAnsi="宋体" w:cs="宋体"/>
                <w:kern w:val="0"/>
                <w:szCs w:val="21"/>
              </w:rPr>
            </w:pPr>
            <w:r>
              <w:rPr>
                <w:rFonts w:hint="eastAsia" w:ascii="宋体" w:hAnsi="宋体" w:cs="宋体"/>
                <w:b/>
                <w:bCs/>
                <w:kern w:val="0"/>
                <w:sz w:val="24"/>
                <w:szCs w:val="24"/>
              </w:rPr>
              <w:t>指标</w:t>
            </w:r>
          </w:p>
        </w:tc>
        <w:tc>
          <w:tcPr>
            <w:tcW w:w="8857" w:type="dxa"/>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s="Times New Roman"/>
                <w:color w:val="auto"/>
                <w:sz w:val="24"/>
                <w:highlight w:val="none"/>
                <w:lang w:val="en-US" w:eastAsia="zh-CN"/>
              </w:rPr>
            </w:pPr>
            <w:r>
              <w:rPr>
                <w:rFonts w:hint="eastAsia" w:ascii="Times New Roman" w:hAnsi="Times New Roman" w:cs="Times New Roman"/>
                <w:color w:val="auto"/>
                <w:sz w:val="24"/>
                <w:highlight w:val="none"/>
                <w:lang w:eastAsia="zh-CN"/>
              </w:rPr>
              <w:t>根据污染源强核算，本项目污染物</w:t>
            </w:r>
            <w:r>
              <w:rPr>
                <w:rFonts w:hint="eastAsia" w:cs="Times New Roman"/>
                <w:color w:val="auto"/>
                <w:sz w:val="24"/>
                <w:highlight w:val="none"/>
                <w:lang w:eastAsia="zh-CN"/>
              </w:rPr>
              <w:t>排放量为</w:t>
            </w:r>
            <w:r>
              <w:rPr>
                <w:rFonts w:hint="default" w:ascii="Times New Roman" w:hAnsi="Times New Roman" w:cs="Times New Roman"/>
                <w:color w:val="auto"/>
                <w:sz w:val="24"/>
                <w:highlight w:val="none"/>
              </w:rPr>
              <w:t>粉尘</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t/a。</w:t>
            </w:r>
            <w:r>
              <w:rPr>
                <w:rFonts w:hint="eastAsia" w:cs="Times New Roman"/>
                <w:color w:val="auto"/>
                <w:sz w:val="24"/>
                <w:highlight w:val="none"/>
                <w:lang w:eastAsia="zh-CN"/>
              </w:rPr>
              <w:t>忻州市生态环境局繁峙分局对本项目总量进行了核定（编号</w:t>
            </w:r>
            <w:r>
              <w:rPr>
                <w:rFonts w:hint="eastAsia" w:cs="Times New Roman"/>
                <w:color w:val="auto"/>
                <w:sz w:val="24"/>
                <w:highlight w:val="none"/>
                <w:lang w:val="en-US" w:eastAsia="zh-CN"/>
              </w:rPr>
              <w:t>2021-011</w:t>
            </w:r>
            <w:r>
              <w:rPr>
                <w:rFonts w:hint="eastAsia" w:cs="Times New Roman"/>
                <w:color w:val="auto"/>
                <w:sz w:val="24"/>
                <w:highlight w:val="none"/>
                <w:lang w:eastAsia="zh-CN"/>
              </w:rPr>
              <w:t>），核定量为粉尘</w:t>
            </w:r>
            <w:r>
              <w:rPr>
                <w:rFonts w:hint="eastAsia" w:cs="Times New Roman"/>
                <w:color w:val="auto"/>
                <w:sz w:val="24"/>
                <w:highlight w:val="none"/>
                <w:lang w:val="en-US" w:eastAsia="zh-CN"/>
              </w:rPr>
              <w:t>1.1t/a，满足总量控制指标要求。</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highlight w:val="none"/>
              </w:rPr>
              <w:t>根据山西省环境保护厅“关于印发《山西省环境保护厅建设项目主要污染物排放总量核定办法》的通知”（晋环发【2015】25号）文</w:t>
            </w:r>
            <w:r>
              <w:rPr>
                <w:rFonts w:hint="eastAsia" w:cs="Times New Roman"/>
                <w:color w:val="auto"/>
                <w:sz w:val="24"/>
                <w:highlight w:val="none"/>
                <w:lang w:eastAsia="zh-CN"/>
              </w:rPr>
              <w:t>精神</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四项废气主要污染物排放量分别不大于3吨的建设项目，主要污染物排放总量指标可直接予以核定，不需要主要污染物总量替代。</w:t>
            </w:r>
            <w:r>
              <w:rPr>
                <w:rFonts w:hint="eastAsia" w:cs="Times New Roman"/>
                <w:color w:val="auto"/>
                <w:sz w:val="24"/>
                <w:highlight w:val="none"/>
                <w:lang w:eastAsia="zh-CN"/>
              </w:rPr>
              <w:t>”因此，本项目</w:t>
            </w:r>
            <w:r>
              <w:rPr>
                <w:rFonts w:hint="eastAsia" w:cs="Times New Roman"/>
                <w:color w:val="auto"/>
                <w:sz w:val="24"/>
                <w:highlight w:val="none"/>
                <w:lang w:val="en-US" w:eastAsia="zh-CN"/>
              </w:rPr>
              <w:t>不需要区域削减方案。</w:t>
            </w:r>
            <w:r>
              <w:rPr>
                <w:rFonts w:hint="default" w:ascii="Times New Roman" w:hAnsi="Times New Roman" w:cs="Times New Roman"/>
                <w:color w:val="auto"/>
                <w:sz w:val="24"/>
                <w:highlight w:val="green"/>
              </w:rPr>
              <w:br w:type="textWrapping"/>
            </w:r>
          </w:p>
        </w:tc>
      </w:tr>
    </w:tbl>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cs="Times New Roman"/>
          <w:snapToGrid w:val="0"/>
          <w:sz w:val="32"/>
          <w:szCs w:val="32"/>
        </w:rPr>
        <w:t>四、主要环境影响和保护措施</w:t>
      </w:r>
    </w:p>
    <w:tbl>
      <w:tblPr>
        <w:tblStyle w:val="18"/>
        <w:tblW w:w="50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0" w:type="dxa"/>
            <w:noWrap w:val="0"/>
            <w:tcMar>
              <w:left w:w="28" w:type="dxa"/>
              <w:right w:w="28" w:type="dxa"/>
            </w:tcMar>
            <w:vAlign w:val="center"/>
          </w:tcPr>
          <w:p>
            <w:pPr>
              <w:pStyle w:val="15"/>
              <w:adjustRightInd w:val="0"/>
              <w:snapToGrid w:val="0"/>
              <w:spacing w:before="0" w:beforeAutospacing="0" w:after="0" w:afterAutospacing="0"/>
              <w:jc w:val="center"/>
              <w:rPr>
                <w:rFonts w:hint="eastAsia" w:cs="宋体"/>
                <w:b/>
                <w:bCs/>
                <w:kern w:val="2"/>
                <w:sz w:val="28"/>
                <w:szCs w:val="28"/>
              </w:rPr>
            </w:pPr>
            <w:r>
              <w:rPr>
                <w:rFonts w:hint="eastAsia" w:cs="宋体"/>
                <w:b/>
                <w:bCs/>
                <w:kern w:val="2"/>
                <w:sz w:val="28"/>
                <w:szCs w:val="28"/>
              </w:rPr>
              <w:t>施工</w:t>
            </w:r>
          </w:p>
          <w:p>
            <w:pPr>
              <w:pStyle w:val="15"/>
              <w:adjustRightInd w:val="0"/>
              <w:snapToGrid w:val="0"/>
              <w:spacing w:before="0" w:beforeAutospacing="0" w:after="0" w:afterAutospacing="0"/>
              <w:jc w:val="center"/>
              <w:rPr>
                <w:rFonts w:hint="eastAsia" w:cs="宋体"/>
                <w:b/>
                <w:bCs/>
                <w:kern w:val="2"/>
                <w:sz w:val="28"/>
                <w:szCs w:val="28"/>
              </w:rPr>
            </w:pPr>
            <w:r>
              <w:rPr>
                <w:rFonts w:hint="eastAsia" w:cs="宋体"/>
                <w:b/>
                <w:bCs/>
                <w:kern w:val="2"/>
                <w:sz w:val="28"/>
                <w:szCs w:val="28"/>
              </w:rPr>
              <w:t>期环</w:t>
            </w:r>
          </w:p>
          <w:p>
            <w:pPr>
              <w:pStyle w:val="15"/>
              <w:adjustRightInd w:val="0"/>
              <w:snapToGrid w:val="0"/>
              <w:spacing w:before="0" w:beforeAutospacing="0" w:after="0" w:afterAutospacing="0"/>
              <w:jc w:val="center"/>
              <w:rPr>
                <w:rFonts w:hint="eastAsia" w:cs="宋体"/>
                <w:b/>
                <w:bCs/>
                <w:kern w:val="2"/>
                <w:sz w:val="28"/>
                <w:szCs w:val="28"/>
              </w:rPr>
            </w:pPr>
            <w:r>
              <w:rPr>
                <w:rFonts w:hint="eastAsia" w:cs="宋体"/>
                <w:b/>
                <w:bCs/>
                <w:kern w:val="2"/>
                <w:sz w:val="28"/>
                <w:szCs w:val="28"/>
              </w:rPr>
              <w:t>境保</w:t>
            </w:r>
          </w:p>
          <w:p>
            <w:pPr>
              <w:pStyle w:val="15"/>
              <w:adjustRightInd w:val="0"/>
              <w:snapToGrid w:val="0"/>
              <w:spacing w:before="0" w:beforeAutospacing="0" w:after="0" w:afterAutospacing="0"/>
              <w:jc w:val="center"/>
              <w:rPr>
                <w:rFonts w:hint="eastAsia" w:cs="宋体"/>
                <w:b/>
                <w:bCs/>
                <w:kern w:val="2"/>
                <w:sz w:val="28"/>
                <w:szCs w:val="28"/>
              </w:rPr>
            </w:pPr>
            <w:r>
              <w:rPr>
                <w:rFonts w:hint="eastAsia" w:cs="宋体"/>
                <w:b/>
                <w:bCs/>
                <w:kern w:val="2"/>
                <w:sz w:val="28"/>
                <w:szCs w:val="28"/>
              </w:rPr>
              <w:t>护措</w:t>
            </w:r>
          </w:p>
          <w:p>
            <w:pPr>
              <w:pStyle w:val="15"/>
              <w:adjustRightInd w:val="0"/>
              <w:snapToGrid w:val="0"/>
              <w:spacing w:before="0" w:beforeAutospacing="0" w:after="0" w:afterAutospacing="0"/>
              <w:jc w:val="center"/>
              <w:rPr>
                <w:rFonts w:hint="eastAsia" w:cs="宋体"/>
                <w:bCs/>
                <w:kern w:val="2"/>
                <w:sz w:val="21"/>
                <w:szCs w:val="21"/>
              </w:rPr>
            </w:pPr>
            <w:r>
              <w:rPr>
                <w:rFonts w:hint="eastAsia" w:cs="宋体"/>
                <w:b/>
                <w:bCs/>
                <w:kern w:val="2"/>
                <w:sz w:val="28"/>
                <w:szCs w:val="28"/>
              </w:rPr>
              <w:t>施</w:t>
            </w:r>
          </w:p>
        </w:tc>
        <w:tc>
          <w:tcPr>
            <w:tcW w:w="8708"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工程施工影响范围主要位于场地范围内，施工活动的影响主要为施工扬尘、废水、固体废物、噪声排放及场地挖填对场址所属区域自然、生态环境及居民生活的影响。其中以施工扬尘和施工噪声对环境的影响比较显著。</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1、大气环境</w:t>
            </w:r>
            <w:r>
              <w:rPr>
                <w:rFonts w:hint="eastAsia" w:cs="Times New Roman"/>
                <w:b/>
                <w:bCs/>
                <w:color w:val="auto"/>
                <w:sz w:val="24"/>
                <w:lang w:eastAsia="zh-CN"/>
              </w:rPr>
              <w:t>防治措施及</w:t>
            </w:r>
            <w:r>
              <w:rPr>
                <w:rFonts w:hint="default" w:ascii="Times New Roman" w:hAnsi="Times New Roman" w:cs="Times New Roman"/>
                <w:b/>
                <w:bCs/>
                <w:color w:val="auto"/>
                <w:sz w:val="24"/>
              </w:rPr>
              <w:t>影响分析</w:t>
            </w:r>
          </w:p>
          <w:p>
            <w:pPr>
              <w:adjustRightInd w:val="0"/>
              <w:snapToGrid w:val="0"/>
              <w:spacing w:line="360" w:lineRule="auto"/>
              <w:ind w:firstLine="480" w:firstLineChars="200"/>
              <w:rPr>
                <w:rFonts w:hint="eastAsia" w:cs="Times New Roman"/>
                <w:color w:val="auto"/>
                <w:sz w:val="24"/>
                <w:lang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）施工扬尘影响分析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间对环境空气影响最大的是施工扬尘，来源于各种无组织排放源，其中场地清理、土方挖掘、建筑材料运输等工序的产生量较大，原材料堆存、建筑结构施工、设备安装等产生量较小，由于施工污染源为间歇性源并且扬尘点低，只会在近距离内形成局部污染。根据《山西省大气污染防治2018行动计划》要求，施工期主要扬尘污染防治措施如下：</w:t>
            </w:r>
          </w:p>
          <w:p>
            <w:pPr>
              <w:tabs>
                <w:tab w:val="left" w:pos="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①建筑施工场地做到6个100%，即：施工工地周边100%围挡；物料堆放100%覆盖；土方开挖100%湿法作业；出入车辆100%冲洗；施工现场地面100%硬化；渣土车辆100%密闭运输。</w:t>
            </w:r>
          </w:p>
          <w:p>
            <w:pPr>
              <w:tabs>
                <w:tab w:val="left" w:pos="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②对易产生扬尘的建筑材料，例如砂子、石灰、水泥等应密闭储存和遮盖防尘布； 对施工厂区定期洒水抑尘，对施工场地裸地应洒抑尘剂；</w:t>
            </w:r>
          </w:p>
          <w:p>
            <w:pPr>
              <w:tabs>
                <w:tab w:val="left" w:pos="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③进出工地的物料、渣土、垃圾运输车辆，应尽可能采用密闭车斗，并保证物料不遗撒外漏，无密闭车斗时车辆装载高度不得超过车辆槽帮上沿，车斗应用篷布遮盖。</w:t>
            </w:r>
          </w:p>
          <w:p>
            <w:pPr>
              <w:tabs>
                <w:tab w:val="left" w:pos="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通过以上措施可大大减少堆场扬尘的发生量，对周围环境不会造成大的影响。</w:t>
            </w:r>
          </w:p>
          <w:p>
            <w:pPr>
              <w:adjustRightInd w:val="0"/>
              <w:snapToGrid w:val="0"/>
              <w:spacing w:line="360" w:lineRule="auto"/>
              <w:ind w:firstLine="480" w:firstLineChars="200"/>
              <w:textAlignment w:val="baseline"/>
              <w:rPr>
                <w:rFonts w:hint="default" w:ascii="Times New Roman" w:hAnsi="Times New Roman" w:cs="Times New Roman"/>
                <w:color w:val="auto"/>
                <w:kern w:val="18"/>
                <w:sz w:val="24"/>
              </w:rPr>
            </w:pPr>
            <w:r>
              <w:rPr>
                <w:rFonts w:hint="default" w:ascii="Times New Roman" w:hAnsi="Times New Roman" w:cs="Times New Roman"/>
                <w:color w:val="auto"/>
                <w:kern w:val="18"/>
                <w:sz w:val="24"/>
              </w:rPr>
              <w:t>（2）</w:t>
            </w:r>
            <w:r>
              <w:rPr>
                <w:rFonts w:hint="default" w:ascii="Times New Roman" w:hAnsi="Times New Roman" w:cs="Times New Roman"/>
                <w:color w:val="auto"/>
                <w:sz w:val="24"/>
              </w:rPr>
              <w:t>运输车辆及作业机械尾气</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机械和汽车运输时所排放的尾气，主要有CO、NOx、THC等大气污染物，会对作业点周围局部范围产生一定影响，但影响范围主要局限于施工区内。且由于作用时间短，并随施工的完成而消失。因此，施工机械尾气对环境空气影响小。</w:t>
            </w:r>
          </w:p>
          <w:p>
            <w:pPr>
              <w:pStyle w:val="2"/>
              <w:adjustRightInd w:val="0"/>
              <w:snapToGrid w:val="0"/>
              <w:spacing w:line="360" w:lineRule="auto"/>
              <w:ind w:firstLine="486"/>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综上，施工期扬尘和机械尾气在采取环保措施的基础上，对周围环境影响较小。</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2、水环境</w:t>
            </w:r>
            <w:r>
              <w:rPr>
                <w:rFonts w:hint="eastAsia" w:cs="Times New Roman"/>
                <w:b/>
                <w:bCs/>
                <w:color w:val="auto"/>
                <w:sz w:val="24"/>
                <w:lang w:eastAsia="zh-CN"/>
              </w:rPr>
              <w:t>污染防治措施及</w:t>
            </w:r>
            <w:r>
              <w:rPr>
                <w:rFonts w:hint="default" w:ascii="Times New Roman" w:hAnsi="Times New Roman" w:cs="Times New Roman"/>
                <w:b/>
                <w:bCs/>
                <w:color w:val="auto"/>
                <w:sz w:val="24"/>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期间的生产用水主要为砂浆配制过程用水及机械、车辆冲洗用水，施工期生产废水的排放主要由设备冲洗及施工中的跑、冒、滴、漏、溢流产生，主要为少量混砂，不含其它杂质，这类废水在施工现场设一临时沉淀池收集后回用。施工人员生活污水经沉淀池沉淀后回用，不外排。</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eastAsia="宋体"/>
                <w:lang w:eastAsia="zh-CN"/>
              </w:rPr>
            </w:pPr>
            <w:r>
              <w:rPr>
                <w:rFonts w:hint="eastAsia" w:cs="Times New Roman"/>
                <w:color w:val="auto"/>
                <w:sz w:val="24"/>
                <w:lang w:eastAsia="zh-CN"/>
              </w:rPr>
              <w:t>经上述防治措施处理后，不会对周边水环境产生影响。</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 声环境影响分析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从噪声污染角度出发可以把工程施工期分为土方阶段、基础施工阶段、结构制作阶段及设备安装阶段，各阶段具有其独自的噪声特性。第一阶段的噪声源主要有推土机、挖掘机、装载机及各种车辆等，这些声源大部分属于移动声源，没有明显的指向性；第二阶段的噪声源主要有各种打桩机等，属于脉冲噪声，基本上是固定声源；第三阶段的主要产噪设备有振捣棒、电锯等，其中包括一些撞击噪声；第四阶段的主要产噪设备有吊车、升降机等。这些噪声源均为间歇性源，施工过程各声源设备源强类比调查结果见表</w:t>
            </w:r>
            <w:r>
              <w:rPr>
                <w:rFonts w:hint="eastAsia" w:cs="Times New Roman"/>
                <w:color w:val="auto"/>
                <w:sz w:val="24"/>
                <w:lang w:val="en-US" w:eastAsia="zh-CN"/>
              </w:rPr>
              <w:t>4</w:t>
            </w:r>
            <w:r>
              <w:rPr>
                <w:rFonts w:hint="default" w:ascii="Times New Roman" w:hAnsi="Times New Roman" w:cs="Times New Roman"/>
                <w:color w:val="auto"/>
                <w:sz w:val="24"/>
              </w:rPr>
              <w:t>-1。</w:t>
            </w:r>
          </w:p>
          <w:p>
            <w:pPr>
              <w:adjustRightInd w:val="0"/>
              <w:snapToGrid w:val="0"/>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eastAsia" w:cs="Times New Roman"/>
                <w:b/>
                <w:color w:val="auto"/>
                <w:szCs w:val="21"/>
                <w:lang w:val="en-US" w:eastAsia="zh-CN"/>
              </w:rPr>
              <w:t>4</w:t>
            </w:r>
            <w:r>
              <w:rPr>
                <w:rFonts w:hint="default" w:ascii="Times New Roman" w:hAnsi="Times New Roman" w:cs="Times New Roman"/>
                <w:b/>
                <w:color w:val="auto"/>
                <w:szCs w:val="21"/>
              </w:rPr>
              <w:t>-1  施工期主要噪声源一览表 单位：dB（A）</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4"/>
              <w:gridCol w:w="2207"/>
              <w:gridCol w:w="2207"/>
              <w:gridCol w:w="21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施工阶段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施工机械</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设备的声压级</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声源性质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vMerge w:val="restar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土方阶段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推土机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75</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挖掘机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96</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装载机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88</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各种车辆</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80</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基础施工阶段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冲击打夯机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105</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vMerge w:val="restar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结构制作阶段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振捣棒</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105</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电锯</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110</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vMerge w:val="restar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设备安装阶段</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吊车</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pct"/>
                  <w:vMerge w:val="continue"/>
                  <w:noWrap w:val="0"/>
                  <w:vAlign w:val="center"/>
                </w:tcPr>
                <w:p>
                  <w:pPr>
                    <w:tabs>
                      <w:tab w:val="left" w:pos="1737"/>
                    </w:tabs>
                    <w:adjustRightInd w:val="0"/>
                    <w:snapToGrid w:val="0"/>
                    <w:jc w:val="center"/>
                    <w:rPr>
                      <w:rFonts w:hint="default" w:ascii="Times New Roman" w:hAnsi="Times New Roman" w:cs="Times New Roman"/>
                      <w:color w:val="auto"/>
                    </w:rPr>
                  </w:pP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升降机</w:t>
                  </w:r>
                </w:p>
              </w:tc>
              <w:tc>
                <w:tcPr>
                  <w:tcW w:w="129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252" w:type="pct"/>
                  <w:noWrap w:val="0"/>
                  <w:vAlign w:val="center"/>
                </w:tcPr>
                <w:p>
                  <w:pPr>
                    <w:tabs>
                      <w:tab w:val="left" w:pos="1737"/>
                    </w:tabs>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间歇</w:t>
                  </w:r>
                </w:p>
              </w:tc>
            </w:tr>
          </w:tbl>
          <w:p>
            <w:pPr>
              <w:adjustRightInd w:val="0"/>
              <w:snapToGrid w:val="0"/>
              <w:spacing w:before="120"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为最大程度的减轻噪声污染，施工单位应做到：</w:t>
            </w:r>
          </w:p>
          <w:p>
            <w:pPr>
              <w:adjustRightInd w:val="0"/>
              <w:snapToGrid w:val="0"/>
              <w:spacing w:line="360" w:lineRule="auto"/>
              <w:ind w:firstLine="496"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（1）制定严格合理的施工计划，集中安排高噪声施工阶段，便于合理控制；</w:t>
            </w:r>
          </w:p>
          <w:p>
            <w:pPr>
              <w:adjustRightInd w:val="0"/>
              <w:snapToGrid w:val="0"/>
              <w:spacing w:line="360" w:lineRule="auto"/>
              <w:ind w:firstLine="496"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（2）事先公告施工状况，以征得周围居民的谅解；</w:t>
            </w:r>
          </w:p>
          <w:p>
            <w:pPr>
              <w:adjustRightInd w:val="0"/>
              <w:snapToGrid w:val="0"/>
              <w:spacing w:line="360" w:lineRule="auto"/>
              <w:ind w:firstLine="496"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（3）施工区应实施严格的隔离措施，降低施工噪声影响；</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（4）在施工阶段采用商品砼，不仅可减少扬尘，而且还避免搅拌机噪声污染。</w:t>
            </w:r>
          </w:p>
          <w:p>
            <w:pPr>
              <w:adjustRightInd w:val="0"/>
              <w:snapToGrid w:val="0"/>
              <w:spacing w:line="360" w:lineRule="auto"/>
              <w:ind w:firstLine="496"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（5）高产噪设备的施工时间应安排在日间非休息时段，夜间禁止施工；</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6）尽可能利用噪声距离衰减措施，在不影响施工的条件下，将强噪声设备尽量移至距场界较远的地方，保证施工场界达标。尽量将强噪声设备分散安排，同时相对固定的机械设备尽量入棚操作，最大限度减少施工噪声对周围居民的影响。</w:t>
            </w:r>
          </w:p>
          <w:p>
            <w:pPr>
              <w:adjustRightInd w:val="0"/>
              <w:snapToGrid w:val="0"/>
              <w:spacing w:line="360" w:lineRule="auto"/>
              <w:ind w:firstLine="496"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7）施工设备选型上应尽量采用低噪声设备，如振捣器采用变频振捣器等；对动力机械设备进行定期的维修、养护，因设备常因松动部件的震动或消声器破坏而加大其工作时的声级；尽量少用哨子、喇叭等指挥作业，减少人为噪声；</w:t>
            </w:r>
          </w:p>
          <w:p>
            <w:pPr>
              <w:adjustRightInd w:val="0"/>
              <w:snapToGrid w:val="0"/>
              <w:spacing w:line="360" w:lineRule="auto"/>
              <w:ind w:firstLine="496" w:firstLineChars="200"/>
              <w:rPr>
                <w:rFonts w:hint="default" w:ascii="Times New Roman" w:hAnsi="Times New Roman" w:cs="Times New Roman"/>
                <w:color w:val="auto"/>
                <w:sz w:val="24"/>
              </w:rPr>
            </w:pPr>
            <w:r>
              <w:rPr>
                <w:rFonts w:hint="default" w:ascii="Times New Roman" w:hAnsi="Times New Roman" w:cs="Times New Roman"/>
                <w:color w:val="auto"/>
                <w:spacing w:val="4"/>
                <w:sz w:val="24"/>
              </w:rPr>
              <w:t>（8）对位置相对固定的产噪机械设备，能设在棚内操作的应尽量进入操作间，不能入棚的也应适当建立围隔声障</w:t>
            </w:r>
            <w:r>
              <w:rPr>
                <w:rFonts w:hint="default" w:ascii="Times New Roman" w:hAnsi="Times New Roman" w:cs="Times New Roman"/>
                <w:color w:val="auto"/>
                <w:sz w:val="24"/>
              </w:rPr>
              <w:t>。</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eastAsia="宋体"/>
                <w:lang w:eastAsia="zh-CN"/>
              </w:rPr>
            </w:pPr>
            <w:r>
              <w:rPr>
                <w:rFonts w:hint="eastAsia" w:cs="Times New Roman"/>
                <w:color w:val="auto"/>
                <w:sz w:val="24"/>
                <w:lang w:eastAsia="zh-CN"/>
              </w:rPr>
              <w:t>经上述防治措施处理后，对周边声环境影响较小。</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4、固体废物环境影响分析</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eastAsia" w:eastAsia="宋体"/>
                <w:lang w:eastAsia="zh-CN"/>
              </w:rPr>
            </w:pPr>
            <w:r>
              <w:rPr>
                <w:rFonts w:hint="default" w:ascii="Times New Roman" w:hAnsi="Times New Roman" w:cs="Times New Roman"/>
                <w:color w:val="auto"/>
                <w:sz w:val="24"/>
              </w:rPr>
              <w:t>施工期的固体废物主要来源于施工产生的建筑垃圾及施工人员产生的少量的生活垃圾。建筑垃圾统一清运到指定垃圾处理场处理。生活垃圾应定点堆放，收集后送当地环卫部门指定地点处置。</w:t>
            </w:r>
            <w:r>
              <w:rPr>
                <w:rFonts w:hint="eastAsia" w:cs="Times New Roman"/>
                <w:color w:val="auto"/>
                <w:sz w:val="24"/>
                <w:lang w:eastAsia="zh-CN"/>
              </w:rPr>
              <w:t>经上述措施处理后，不会对周边环境产生影响。</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5、生态影响分析</w:t>
            </w:r>
          </w:p>
          <w:p>
            <w:pPr>
              <w:adjustRightInd w:val="0"/>
              <w:snapToGrid w:val="0"/>
              <w:spacing w:line="360" w:lineRule="auto"/>
              <w:ind w:firstLine="480" w:firstLineChars="200"/>
              <w:textAlignment w:val="baseline"/>
              <w:rPr>
                <w:rFonts w:hint="default" w:ascii="Times New Roman" w:hAnsi="Times New Roman" w:cs="Times New Roman"/>
                <w:bCs/>
                <w:color w:val="auto"/>
                <w:sz w:val="24"/>
              </w:rPr>
            </w:pPr>
            <w:r>
              <w:rPr>
                <w:rFonts w:hint="default" w:ascii="Times New Roman" w:hAnsi="Times New Roman" w:cs="Times New Roman"/>
                <w:color w:val="auto"/>
                <w:sz w:val="24"/>
              </w:rPr>
              <w:t>施工期环境影响主要为场地挖填对土地扰动作用，植被破坏，短期内使水土流失加剧，对局部生态环境有不利影响。</w:t>
            </w:r>
            <w:r>
              <w:rPr>
                <w:rFonts w:hint="default" w:ascii="Times New Roman" w:hAnsi="Times New Roman" w:cs="Times New Roman"/>
                <w:bCs/>
                <w:color w:val="auto"/>
                <w:sz w:val="24"/>
              </w:rPr>
              <w:t>评价要求</w:t>
            </w:r>
            <w:r>
              <w:rPr>
                <w:rFonts w:hint="default" w:ascii="Times New Roman" w:hAnsi="Times New Roman" w:cs="Times New Roman"/>
                <w:color w:val="auto"/>
                <w:kern w:val="0"/>
                <w:sz w:val="24"/>
              </w:rPr>
              <w:t>合理划定施工范围，严格控制开挖面和开挖量，</w:t>
            </w:r>
            <w:r>
              <w:rPr>
                <w:rFonts w:hint="default" w:ascii="Times New Roman" w:hAnsi="Times New Roman" w:cs="Times New Roman"/>
                <w:bCs/>
                <w:color w:val="auto"/>
                <w:sz w:val="24"/>
              </w:rPr>
              <w:t>对施工期土方进行苫盖等，施工期结束后对厂区进行硬化、绿化。施工期对生态的影响较小。</w:t>
            </w:r>
          </w:p>
          <w:p>
            <w:pPr>
              <w:adjustRightInd w:val="0"/>
              <w:snapToGrid w:val="0"/>
              <w:rPr>
                <w:rFonts w:ascii="宋体" w:hAnsi="宋体" w:cs="宋体"/>
                <w:bCs/>
                <w:spacing w:val="-10"/>
                <w:szCs w:val="21"/>
              </w:rPr>
            </w:pP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p>
          <w:p>
            <w:pPr>
              <w:adjustRightInd w:val="0"/>
              <w:snapToGrid w:val="0"/>
              <w:rPr>
                <w:rFonts w:ascii="宋体" w:hAnsi="宋体" w:cs="宋体"/>
                <w:bCs/>
                <w:spacing w:val="-10"/>
                <w:szCs w:val="21"/>
              </w:rPr>
            </w:pP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p>
          <w:p>
            <w:pPr>
              <w:adjustRightInd w:val="0"/>
              <w:snapToGrid w:val="0"/>
              <w:rPr>
                <w:rFonts w:ascii="宋体" w:hAnsi="宋体" w:cs="宋体"/>
                <w:bCs/>
                <w:spacing w:val="-10"/>
                <w:szCs w:val="21"/>
              </w:rPr>
            </w:pP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r>
              <w:rPr>
                <w:rFonts w:ascii="宋体" w:hAnsi="宋体" w:cs="宋体"/>
                <w:bCs/>
                <w:spacing w:val="-10"/>
                <w:szCs w:val="21"/>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9" w:hRule="atLeast"/>
          <w:jc w:val="center"/>
        </w:trPr>
        <w:tc>
          <w:tcPr>
            <w:tcW w:w="580" w:type="dxa"/>
            <w:noWrap w:val="0"/>
            <w:tcMar>
              <w:left w:w="28" w:type="dxa"/>
              <w:right w:w="28" w:type="dxa"/>
            </w:tcMar>
            <w:vAlign w:val="center"/>
          </w:tcPr>
          <w:p>
            <w:pPr>
              <w:adjustRightInd w:val="0"/>
              <w:snapToGrid w:val="0"/>
              <w:jc w:val="center"/>
              <w:rPr>
                <w:rFonts w:hint="eastAsia" w:ascii="宋体" w:hAnsi="宋体" w:cs="宋体"/>
                <w:b/>
                <w:bCs w:val="0"/>
                <w:sz w:val="28"/>
                <w:szCs w:val="28"/>
              </w:rPr>
            </w:pPr>
            <w:r>
              <w:rPr>
                <w:rFonts w:hint="eastAsia" w:ascii="宋体" w:hAnsi="宋体" w:cs="宋体"/>
                <w:b/>
                <w:bCs w:val="0"/>
                <w:sz w:val="28"/>
                <w:szCs w:val="28"/>
              </w:rPr>
              <w:t>运营</w:t>
            </w:r>
          </w:p>
          <w:p>
            <w:pPr>
              <w:adjustRightInd w:val="0"/>
              <w:snapToGrid w:val="0"/>
              <w:jc w:val="center"/>
              <w:rPr>
                <w:rFonts w:hint="eastAsia" w:ascii="宋体" w:hAnsi="宋体" w:cs="宋体"/>
                <w:b/>
                <w:bCs w:val="0"/>
                <w:sz w:val="28"/>
                <w:szCs w:val="28"/>
              </w:rPr>
            </w:pPr>
            <w:r>
              <w:rPr>
                <w:rFonts w:hint="eastAsia" w:ascii="宋体" w:hAnsi="宋体" w:cs="宋体"/>
                <w:b/>
                <w:bCs w:val="0"/>
                <w:sz w:val="28"/>
                <w:szCs w:val="28"/>
              </w:rPr>
              <w:t>期环</w:t>
            </w:r>
          </w:p>
          <w:p>
            <w:pPr>
              <w:adjustRightInd w:val="0"/>
              <w:snapToGrid w:val="0"/>
              <w:jc w:val="center"/>
              <w:rPr>
                <w:rFonts w:hint="eastAsia" w:ascii="宋体" w:hAnsi="宋体" w:cs="宋体"/>
                <w:b/>
                <w:bCs w:val="0"/>
                <w:sz w:val="28"/>
                <w:szCs w:val="28"/>
              </w:rPr>
            </w:pPr>
            <w:r>
              <w:rPr>
                <w:rFonts w:hint="eastAsia" w:ascii="宋体" w:hAnsi="宋体" w:cs="宋体"/>
                <w:b/>
                <w:bCs w:val="0"/>
                <w:sz w:val="28"/>
                <w:szCs w:val="28"/>
              </w:rPr>
              <w:t>境影</w:t>
            </w:r>
          </w:p>
          <w:p>
            <w:pPr>
              <w:adjustRightInd w:val="0"/>
              <w:snapToGrid w:val="0"/>
              <w:jc w:val="center"/>
              <w:rPr>
                <w:rFonts w:hint="eastAsia" w:ascii="宋体" w:hAnsi="宋体" w:cs="宋体"/>
                <w:b/>
                <w:bCs w:val="0"/>
                <w:sz w:val="28"/>
                <w:szCs w:val="28"/>
              </w:rPr>
            </w:pPr>
            <w:r>
              <w:rPr>
                <w:rFonts w:hint="eastAsia" w:ascii="宋体" w:hAnsi="宋体" w:cs="宋体"/>
                <w:b/>
                <w:bCs w:val="0"/>
                <w:sz w:val="28"/>
                <w:szCs w:val="28"/>
              </w:rPr>
              <w:t>响和</w:t>
            </w:r>
          </w:p>
          <w:p>
            <w:pPr>
              <w:adjustRightInd w:val="0"/>
              <w:snapToGrid w:val="0"/>
              <w:jc w:val="center"/>
              <w:rPr>
                <w:rFonts w:hint="eastAsia" w:ascii="宋体" w:hAnsi="宋体" w:cs="宋体"/>
                <w:b/>
                <w:bCs w:val="0"/>
                <w:sz w:val="28"/>
                <w:szCs w:val="28"/>
              </w:rPr>
            </w:pPr>
            <w:r>
              <w:rPr>
                <w:rFonts w:hint="eastAsia" w:ascii="宋体" w:hAnsi="宋体" w:cs="宋体"/>
                <w:b/>
                <w:bCs w:val="0"/>
                <w:sz w:val="28"/>
                <w:szCs w:val="28"/>
              </w:rPr>
              <w:t>保护</w:t>
            </w:r>
          </w:p>
          <w:p>
            <w:pPr>
              <w:adjustRightInd w:val="0"/>
              <w:snapToGrid w:val="0"/>
              <w:jc w:val="center"/>
              <w:rPr>
                <w:rFonts w:ascii="宋体" w:hAnsi="宋体" w:cs="宋体"/>
                <w:bCs/>
                <w:szCs w:val="21"/>
              </w:rPr>
            </w:pPr>
            <w:r>
              <w:rPr>
                <w:rFonts w:hint="eastAsia" w:ascii="宋体" w:hAnsi="宋体" w:cs="宋体"/>
                <w:b/>
                <w:bCs w:val="0"/>
                <w:sz w:val="28"/>
                <w:szCs w:val="28"/>
              </w:rPr>
              <w:t>措施</w:t>
            </w:r>
          </w:p>
        </w:tc>
        <w:tc>
          <w:tcPr>
            <w:tcW w:w="8708" w:type="dxa"/>
            <w:noWrap w:val="0"/>
            <w:vAlign w:val="center"/>
          </w:tcPr>
          <w:p>
            <w:pPr>
              <w:tabs>
                <w:tab w:val="left" w:pos="1080"/>
              </w:tabs>
              <w:adjustRightInd w:val="0"/>
              <w:snapToGrid w:val="0"/>
              <w:spacing w:line="360" w:lineRule="auto"/>
              <w:rPr>
                <w:rFonts w:hint="eastAsia" w:ascii="Times New Roman" w:hAnsi="Times New Roman" w:eastAsia="宋体" w:cs="Times New Roman"/>
                <w:b/>
                <w:color w:val="auto"/>
                <w:sz w:val="24"/>
                <w:lang w:eastAsia="zh-CN"/>
              </w:rPr>
            </w:pPr>
            <w:r>
              <w:rPr>
                <w:rFonts w:hint="default" w:ascii="Times New Roman" w:hAnsi="Times New Roman" w:cs="Times New Roman"/>
                <w:b/>
                <w:color w:val="auto"/>
                <w:sz w:val="24"/>
              </w:rPr>
              <w:t>1、</w:t>
            </w:r>
            <w:r>
              <w:rPr>
                <w:rFonts w:hint="eastAsia" w:cs="Times New Roman"/>
                <w:b/>
                <w:color w:val="auto"/>
                <w:sz w:val="24"/>
                <w:lang w:eastAsia="zh-CN"/>
              </w:rPr>
              <w:t>废气</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eastAsia="zh-CN"/>
              </w:rPr>
              <w:t>本项目废气产污环节、</w:t>
            </w:r>
            <w:r>
              <w:rPr>
                <w:rFonts w:hint="eastAsia" w:cs="Times New Roman"/>
                <w:color w:val="auto"/>
                <w:kern w:val="0"/>
                <w:sz w:val="24"/>
                <w:lang w:eastAsia="zh-CN"/>
              </w:rPr>
              <w:t>治理措施、排放情况、</w:t>
            </w:r>
            <w:r>
              <w:rPr>
                <w:rFonts w:hint="default" w:ascii="Times New Roman" w:hAnsi="Times New Roman" w:cs="Times New Roman"/>
                <w:color w:val="auto"/>
                <w:kern w:val="0"/>
                <w:sz w:val="24"/>
                <w:lang w:eastAsia="zh-CN"/>
              </w:rPr>
              <w:t>排放口</w:t>
            </w:r>
            <w:r>
              <w:rPr>
                <w:rFonts w:hint="eastAsia" w:cs="Times New Roman"/>
                <w:color w:val="auto"/>
                <w:kern w:val="0"/>
                <w:sz w:val="24"/>
                <w:lang w:eastAsia="zh-CN"/>
              </w:rPr>
              <w:t>情况</w:t>
            </w:r>
            <w:r>
              <w:rPr>
                <w:rFonts w:hint="default" w:ascii="Times New Roman" w:hAnsi="Times New Roman" w:cs="Times New Roman"/>
                <w:color w:val="auto"/>
                <w:kern w:val="0"/>
                <w:sz w:val="24"/>
                <w:lang w:eastAsia="zh-CN"/>
              </w:rPr>
              <w:t>一览表如下：</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eastAsia="zh-CN"/>
              </w:rPr>
              <w:t>表</w:t>
            </w:r>
            <w:r>
              <w:rPr>
                <w:rFonts w:hint="eastAsia" w:cs="Times New Roman"/>
                <w:b/>
                <w:bCs/>
                <w:color w:val="auto"/>
                <w:kern w:val="0"/>
                <w:sz w:val="21"/>
                <w:szCs w:val="21"/>
                <w:lang w:val="en-US" w:eastAsia="zh-CN"/>
              </w:rPr>
              <w:t>4</w:t>
            </w:r>
            <w:r>
              <w:rPr>
                <w:rFonts w:hint="eastAsia" w:ascii="Times New Roman" w:hAnsi="Times New Roman" w:cs="Times New Roman"/>
                <w:b/>
                <w:bCs/>
                <w:color w:val="auto"/>
                <w:kern w:val="0"/>
                <w:sz w:val="21"/>
                <w:szCs w:val="21"/>
                <w:lang w:val="en-US" w:eastAsia="zh-CN"/>
              </w:rPr>
              <w:t xml:space="preserve">-2 </w:t>
            </w:r>
            <w:r>
              <w:rPr>
                <w:rFonts w:hint="eastAsia" w:cs="Times New Roman"/>
                <w:b/>
                <w:bCs/>
                <w:color w:val="auto"/>
                <w:kern w:val="0"/>
                <w:sz w:val="21"/>
                <w:szCs w:val="21"/>
                <w:lang w:val="en-US" w:eastAsia="zh-CN"/>
              </w:rPr>
              <w:t>本</w:t>
            </w:r>
            <w:r>
              <w:rPr>
                <w:rFonts w:hint="default" w:ascii="Times New Roman" w:hAnsi="Times New Roman" w:cs="Times New Roman"/>
                <w:b/>
                <w:bCs/>
                <w:color w:val="auto"/>
                <w:kern w:val="0"/>
                <w:sz w:val="21"/>
                <w:szCs w:val="21"/>
                <w:lang w:eastAsia="zh-CN"/>
              </w:rPr>
              <w:t>项目废气</w:t>
            </w:r>
            <w:r>
              <w:rPr>
                <w:rFonts w:hint="eastAsia" w:cs="Times New Roman"/>
                <w:b/>
                <w:bCs/>
                <w:color w:val="auto"/>
                <w:kern w:val="0"/>
                <w:sz w:val="21"/>
                <w:szCs w:val="21"/>
                <w:lang w:eastAsia="zh-CN"/>
              </w:rPr>
              <w:t>产污及治理措施</w:t>
            </w:r>
            <w:r>
              <w:rPr>
                <w:rFonts w:hint="default" w:ascii="Times New Roman" w:hAnsi="Times New Roman" w:cs="Times New Roman"/>
                <w:b/>
                <w:bCs/>
                <w:color w:val="auto"/>
                <w:kern w:val="0"/>
                <w:sz w:val="21"/>
                <w:szCs w:val="21"/>
                <w:lang w:eastAsia="zh-CN"/>
              </w:rPr>
              <w:t>一览表</w:t>
            </w:r>
          </w:p>
          <w:tbl>
            <w:tblPr>
              <w:tblStyle w:val="19"/>
              <w:tblW w:w="85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2"/>
              <w:gridCol w:w="690"/>
              <w:gridCol w:w="660"/>
              <w:gridCol w:w="861"/>
              <w:gridCol w:w="684"/>
              <w:gridCol w:w="892"/>
              <w:gridCol w:w="575"/>
              <w:gridCol w:w="700"/>
              <w:gridCol w:w="675"/>
              <w:gridCol w:w="863"/>
              <w:gridCol w:w="720"/>
              <w:gridCol w:w="6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产污环节</w:t>
                  </w:r>
                </w:p>
              </w:tc>
              <w:tc>
                <w:tcPr>
                  <w:tcW w:w="690"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污染物</w:t>
                  </w:r>
                  <w:r>
                    <w:rPr>
                      <w:rFonts w:hint="eastAsia" w:cs="Times New Roman"/>
                      <w:color w:val="auto"/>
                      <w:kern w:val="0"/>
                      <w:sz w:val="18"/>
                      <w:szCs w:val="18"/>
                      <w:vertAlign w:val="baseline"/>
                      <w:lang w:eastAsia="zh-CN"/>
                    </w:rPr>
                    <w:t>种类</w:t>
                  </w:r>
                </w:p>
              </w:tc>
              <w:tc>
                <w:tcPr>
                  <w:tcW w:w="1521" w:type="dxa"/>
                  <w:gridSpan w:val="2"/>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cs="Times New Roman"/>
                      <w:color w:val="auto"/>
                      <w:kern w:val="0"/>
                      <w:sz w:val="18"/>
                      <w:szCs w:val="18"/>
                      <w:vertAlign w:val="baseline"/>
                      <w:lang w:eastAsia="zh-CN"/>
                    </w:rPr>
                    <w:t>产生情况</w:t>
                  </w:r>
                </w:p>
              </w:tc>
              <w:tc>
                <w:tcPr>
                  <w:tcW w:w="684"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排放</w:t>
                  </w:r>
                </w:p>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形式</w:t>
                  </w:r>
                </w:p>
              </w:tc>
              <w:tc>
                <w:tcPr>
                  <w:tcW w:w="2167" w:type="dxa"/>
                  <w:gridSpan w:val="3"/>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污染治理措施</w:t>
                  </w:r>
                </w:p>
              </w:tc>
              <w:tc>
                <w:tcPr>
                  <w:tcW w:w="1538" w:type="dxa"/>
                  <w:gridSpan w:val="2"/>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cs="Times New Roman"/>
                      <w:color w:val="auto"/>
                      <w:kern w:val="0"/>
                      <w:sz w:val="18"/>
                      <w:szCs w:val="18"/>
                      <w:vertAlign w:val="baseline"/>
                      <w:lang w:eastAsia="zh-CN"/>
                    </w:rPr>
                    <w:t>排放情况</w:t>
                  </w:r>
                </w:p>
              </w:tc>
              <w:tc>
                <w:tcPr>
                  <w:tcW w:w="720"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排放口</w:t>
                  </w:r>
                  <w:r>
                    <w:rPr>
                      <w:rFonts w:hint="eastAsia" w:cs="Times New Roman"/>
                      <w:color w:val="auto"/>
                      <w:kern w:val="0"/>
                      <w:sz w:val="18"/>
                      <w:szCs w:val="18"/>
                      <w:vertAlign w:val="baseline"/>
                      <w:lang w:eastAsia="zh-CN"/>
                    </w:rPr>
                    <w:t>基本情况</w:t>
                  </w:r>
                </w:p>
              </w:tc>
              <w:tc>
                <w:tcPr>
                  <w:tcW w:w="664"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排放</w:t>
                  </w:r>
                </w:p>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rPr>
                  </w:pPr>
                </w:p>
              </w:tc>
              <w:tc>
                <w:tcPr>
                  <w:tcW w:w="690"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rPr>
                  </w:pP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cs="Times New Roman"/>
                      <w:color w:val="auto"/>
                      <w:kern w:val="0"/>
                      <w:sz w:val="18"/>
                      <w:szCs w:val="18"/>
                      <w:vertAlign w:val="baseline"/>
                      <w:lang w:eastAsia="zh-CN"/>
                    </w:rPr>
                    <w:t>产生量（</w:t>
                  </w:r>
                  <w:r>
                    <w:rPr>
                      <w:rFonts w:hint="eastAsia" w:cs="Times New Roman"/>
                      <w:color w:val="auto"/>
                      <w:kern w:val="0"/>
                      <w:sz w:val="18"/>
                      <w:szCs w:val="18"/>
                      <w:vertAlign w:val="baseline"/>
                      <w:lang w:val="en-US" w:eastAsia="zh-CN"/>
                    </w:rPr>
                    <w:t>t/a</w:t>
                  </w:r>
                  <w:r>
                    <w:rPr>
                      <w:rFonts w:hint="eastAsia" w:cs="Times New Roman"/>
                      <w:color w:val="auto"/>
                      <w:kern w:val="0"/>
                      <w:sz w:val="18"/>
                      <w:szCs w:val="18"/>
                      <w:vertAlign w:val="baseline"/>
                      <w:lang w:eastAsia="zh-CN"/>
                    </w:rPr>
                    <w:t>）</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cs="Times New Roman"/>
                      <w:color w:val="auto"/>
                      <w:kern w:val="0"/>
                      <w:sz w:val="18"/>
                      <w:szCs w:val="18"/>
                      <w:vertAlign w:val="baseline"/>
                      <w:lang w:eastAsia="zh-CN"/>
                    </w:rPr>
                    <w:t>浓度（</w:t>
                  </w:r>
                  <w:r>
                    <w:rPr>
                      <w:rFonts w:hint="eastAsia" w:cs="Times New Roman"/>
                      <w:color w:val="auto"/>
                      <w:kern w:val="0"/>
                      <w:sz w:val="18"/>
                      <w:szCs w:val="18"/>
                      <w:vertAlign w:val="baseline"/>
                      <w:lang w:val="en-US" w:eastAsia="zh-CN"/>
                    </w:rPr>
                    <w:t>mg/m</w:t>
                  </w:r>
                  <w:r>
                    <w:rPr>
                      <w:rFonts w:hint="eastAsia" w:cs="Times New Roman"/>
                      <w:color w:val="auto"/>
                      <w:kern w:val="0"/>
                      <w:sz w:val="18"/>
                      <w:szCs w:val="18"/>
                      <w:vertAlign w:val="superscript"/>
                      <w:lang w:val="en-US" w:eastAsia="zh-CN"/>
                    </w:rPr>
                    <w:t>3</w:t>
                  </w:r>
                  <w:r>
                    <w:rPr>
                      <w:rFonts w:hint="eastAsia" w:cs="Times New Roman"/>
                      <w:color w:val="auto"/>
                      <w:kern w:val="0"/>
                      <w:sz w:val="18"/>
                      <w:szCs w:val="18"/>
                      <w:vertAlign w:val="baseline"/>
                      <w:lang w:eastAsia="zh-CN"/>
                    </w:rPr>
                    <w:t>）</w:t>
                  </w:r>
                </w:p>
              </w:tc>
              <w:tc>
                <w:tcPr>
                  <w:tcW w:w="68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rPr>
                  </w:pP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rPr>
                  </w:pPr>
                  <w:r>
                    <w:rPr>
                      <w:rFonts w:hint="eastAsia" w:ascii="Times New Roman" w:hAnsi="Times New Roman" w:cs="Times New Roman"/>
                      <w:color w:val="auto"/>
                      <w:kern w:val="0"/>
                      <w:sz w:val="18"/>
                      <w:szCs w:val="18"/>
                      <w:vertAlign w:val="baseline"/>
                      <w:lang w:eastAsia="zh-CN"/>
                    </w:rPr>
                    <w:t>治理设施名称及工艺</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cs="Times New Roman"/>
                      <w:color w:val="auto"/>
                      <w:kern w:val="0"/>
                      <w:sz w:val="18"/>
                      <w:szCs w:val="18"/>
                      <w:vertAlign w:val="baseline"/>
                      <w:lang w:eastAsia="zh-CN"/>
                    </w:rPr>
                    <w:t>效率（</w:t>
                  </w:r>
                  <w:r>
                    <w:rPr>
                      <w:rFonts w:hint="eastAsia" w:cs="Times New Roman"/>
                      <w:color w:val="auto"/>
                      <w:kern w:val="0"/>
                      <w:sz w:val="18"/>
                      <w:szCs w:val="18"/>
                      <w:vertAlign w:val="baseline"/>
                      <w:lang w:val="en-US" w:eastAsia="zh-CN"/>
                    </w:rPr>
                    <w:t>%</w:t>
                  </w:r>
                  <w:r>
                    <w:rPr>
                      <w:rFonts w:hint="eastAsia" w:cs="Times New Roman"/>
                      <w:color w:val="auto"/>
                      <w:kern w:val="0"/>
                      <w:sz w:val="18"/>
                      <w:szCs w:val="18"/>
                      <w:vertAlign w:val="baseline"/>
                      <w:lang w:eastAsia="zh-CN"/>
                    </w:rPr>
                    <w:t>）</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是否为可行技术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eastAsia="zh-CN"/>
                    </w:rPr>
                    <w:t>排放量（</w:t>
                  </w:r>
                  <w:r>
                    <w:rPr>
                      <w:rFonts w:hint="eastAsia" w:cs="Times New Roman"/>
                      <w:color w:val="auto"/>
                      <w:kern w:val="0"/>
                      <w:sz w:val="18"/>
                      <w:szCs w:val="18"/>
                      <w:vertAlign w:val="baseline"/>
                      <w:lang w:val="en-US" w:eastAsia="zh-CN"/>
                    </w:rPr>
                    <w:t>t/a</w:t>
                  </w:r>
                  <w:r>
                    <w:rPr>
                      <w:rFonts w:hint="eastAsia" w:cs="Times New Roman"/>
                      <w:color w:val="auto"/>
                      <w:kern w:val="0"/>
                      <w:sz w:val="18"/>
                      <w:szCs w:val="18"/>
                      <w:vertAlign w:val="baseline"/>
                      <w:lang w:eastAsia="zh-CN"/>
                    </w:rPr>
                    <w:t>）</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eastAsia="zh-CN"/>
                    </w:rPr>
                    <w:t>浓度（</w:t>
                  </w:r>
                  <w:r>
                    <w:rPr>
                      <w:rFonts w:hint="eastAsia" w:cs="Times New Roman"/>
                      <w:color w:val="auto"/>
                      <w:kern w:val="0"/>
                      <w:sz w:val="18"/>
                      <w:szCs w:val="18"/>
                      <w:vertAlign w:val="baseline"/>
                      <w:lang w:val="en-US" w:eastAsia="zh-CN"/>
                    </w:rPr>
                    <w:t>mg/m</w:t>
                  </w:r>
                  <w:r>
                    <w:rPr>
                      <w:rFonts w:hint="eastAsia" w:cs="Times New Roman"/>
                      <w:color w:val="auto"/>
                      <w:kern w:val="0"/>
                      <w:sz w:val="18"/>
                      <w:szCs w:val="18"/>
                      <w:vertAlign w:val="superscript"/>
                      <w:lang w:val="en-US" w:eastAsia="zh-CN"/>
                    </w:rPr>
                    <w:t>3</w:t>
                  </w:r>
                  <w:r>
                    <w:rPr>
                      <w:rFonts w:hint="eastAsia" w:cs="Times New Roman"/>
                      <w:color w:val="auto"/>
                      <w:kern w:val="0"/>
                      <w:sz w:val="18"/>
                      <w:szCs w:val="18"/>
                      <w:vertAlign w:val="baseline"/>
                      <w:lang w:eastAsia="zh-CN"/>
                    </w:rPr>
                    <w:t>）</w:t>
                  </w:r>
                </w:p>
              </w:tc>
              <w:tc>
                <w:tcPr>
                  <w:tcW w:w="720"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cs="Times New Roman"/>
                      <w:color w:val="auto"/>
                      <w:kern w:val="0"/>
                      <w:sz w:val="18"/>
                      <w:szCs w:val="18"/>
                      <w:vertAlign w:val="baseline"/>
                      <w:lang w:eastAsia="zh-CN"/>
                    </w:rPr>
                    <w:t>车辆运输</w:t>
                  </w: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1.0</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cs="Times New Roman"/>
                      <w:color w:val="auto"/>
                      <w:kern w:val="0"/>
                      <w:sz w:val="18"/>
                      <w:szCs w:val="18"/>
                      <w:vertAlign w:val="baseline"/>
                      <w:lang w:eastAsia="zh-CN"/>
                    </w:rPr>
                    <w:t>无组织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kern w:val="0"/>
                      <w:sz w:val="18"/>
                      <w:szCs w:val="18"/>
                      <w:vertAlign w:val="baseline"/>
                    </w:rPr>
                    <w:t>严禁超载，</w:t>
                  </w:r>
                  <w:r>
                    <w:rPr>
                      <w:rFonts w:hint="eastAsia" w:cs="Times New Roman"/>
                      <w:color w:val="auto"/>
                      <w:kern w:val="0"/>
                      <w:sz w:val="18"/>
                      <w:szCs w:val="18"/>
                      <w:vertAlign w:val="baseline"/>
                      <w:lang w:eastAsia="zh-CN"/>
                    </w:rPr>
                    <w:t>减速慢行，</w:t>
                  </w:r>
                  <w:r>
                    <w:rPr>
                      <w:rFonts w:hint="default" w:ascii="Times New Roman" w:hAnsi="Times New Roman" w:cs="Times New Roman"/>
                      <w:color w:val="auto"/>
                      <w:kern w:val="0"/>
                      <w:sz w:val="18"/>
                      <w:szCs w:val="18"/>
                      <w:vertAlign w:val="baseline"/>
                    </w:rPr>
                    <w:t>帆布覆盖，路面硬化</w:t>
                  </w:r>
                  <w:r>
                    <w:rPr>
                      <w:rFonts w:hint="eastAsia" w:cs="Times New Roman"/>
                      <w:color w:val="auto"/>
                      <w:kern w:val="0"/>
                      <w:sz w:val="18"/>
                      <w:szCs w:val="18"/>
                      <w:vertAlign w:val="baseline"/>
                      <w:lang w:eastAsia="zh-CN"/>
                    </w:rPr>
                    <w:t>、</w:t>
                  </w:r>
                  <w:r>
                    <w:rPr>
                      <w:rFonts w:hint="default" w:ascii="Times New Roman" w:hAnsi="Times New Roman" w:cs="Times New Roman"/>
                      <w:color w:val="auto"/>
                      <w:kern w:val="0"/>
                      <w:sz w:val="18"/>
                      <w:szCs w:val="18"/>
                      <w:vertAlign w:val="baseline"/>
                    </w:rPr>
                    <w:t>洒水、清扫</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70</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0.3</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664"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default" w:ascii="Times New Roman" w:hAnsi="Times New Roman" w:cs="Times New Roman"/>
                      <w:color w:val="auto"/>
                      <w:kern w:val="0"/>
                      <w:sz w:val="18"/>
                      <w:szCs w:val="18"/>
                      <w:vertAlign w:val="baseline"/>
                    </w:rPr>
                    <w:t>GB16297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cs="Times New Roman"/>
                      <w:color w:val="auto"/>
                      <w:kern w:val="0"/>
                      <w:sz w:val="18"/>
                      <w:szCs w:val="18"/>
                      <w:vertAlign w:val="baseline"/>
                      <w:lang w:eastAsia="zh-CN"/>
                    </w:rPr>
                    <w:t>装卸扬尘</w:t>
                  </w: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4.0</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无组织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全封闭、洒水</w:t>
                  </w:r>
                  <w:r>
                    <w:rPr>
                      <w:rFonts w:hint="eastAsia" w:cs="Times New Roman"/>
                      <w:color w:val="auto"/>
                      <w:kern w:val="0"/>
                      <w:sz w:val="18"/>
                      <w:szCs w:val="18"/>
                      <w:vertAlign w:val="baseline"/>
                      <w:lang w:eastAsia="zh-CN"/>
                    </w:rPr>
                    <w:t>措施</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95</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0.2</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上料转运</w:t>
                  </w: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40</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2000</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eastAsia="zh-CN"/>
                    </w:rPr>
                    <w:t>有</w:t>
                  </w:r>
                  <w:r>
                    <w:rPr>
                      <w:rFonts w:hint="eastAsia" w:ascii="Times New Roman" w:hAnsi="Times New Roman" w:cs="Times New Roman"/>
                      <w:color w:val="auto"/>
                      <w:kern w:val="0"/>
                      <w:sz w:val="18"/>
                      <w:szCs w:val="18"/>
                      <w:vertAlign w:val="baseline"/>
                      <w:lang w:eastAsia="zh-CN"/>
                    </w:rPr>
                    <w:t>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布袋除尘</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99.5</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0.24</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10</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w:t>
                  </w: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4</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val="en-US" w:eastAsia="zh-CN"/>
                    </w:rPr>
                    <w:t>无组织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封闭措施</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95</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0.2</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eastAsia="宋体" w:cs="Times New Roman"/>
                      <w:color w:val="auto"/>
                      <w:kern w:val="0"/>
                      <w:sz w:val="18"/>
                      <w:szCs w:val="18"/>
                      <w:vertAlign w:val="baseline"/>
                      <w:lang w:val="en-US" w:eastAsia="zh-CN" w:bidi="ar-SA"/>
                    </w:rPr>
                    <w:t>筛分</w:t>
                  </w: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50</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1250</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有组织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布袋除尘</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99.2</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0.4</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10</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w:t>
                  </w: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5</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val="en-US" w:eastAsia="zh-CN"/>
                    </w:rPr>
                    <w:t>无组织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ascii="Times New Roman" w:hAnsi="Times New Roman" w:cs="Times New Roman"/>
                      <w:color w:val="auto"/>
                      <w:kern w:val="0"/>
                      <w:sz w:val="18"/>
                      <w:szCs w:val="18"/>
                      <w:vertAlign w:val="baseline"/>
                      <w:lang w:eastAsia="zh-CN"/>
                    </w:rPr>
                    <w:t>封闭措施</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95</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r>
                    <w:rPr>
                      <w:rFonts w:hint="eastAsia"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0.25</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w:t>
                  </w: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破碎</w:t>
                  </w: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50</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1562</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有组织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布袋除尘</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99.4</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0.32</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10</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w:t>
                  </w: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rPr>
                    <w:t>5</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val="en-US" w:eastAsia="zh-CN"/>
                    </w:rPr>
                    <w:t>无组织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封闭措施</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95</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rPr>
                    <w:t>0.25</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rPr>
                    <w:t>/</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rPr>
                    <w:t>/</w:t>
                  </w: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restart"/>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制砂</w:t>
                  </w: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10</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715</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有组织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布袋除尘</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99</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0.14</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10</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1#</w:t>
                  </w: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c>
                <w:tcPr>
                  <w:tcW w:w="69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eastAsia="zh-CN"/>
                    </w:rPr>
                    <w:t>颗粒物</w:t>
                  </w:r>
                </w:p>
              </w:tc>
              <w:tc>
                <w:tcPr>
                  <w:tcW w:w="66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rPr>
                    <w:t>1</w:t>
                  </w:r>
                </w:p>
              </w:tc>
              <w:tc>
                <w:tcPr>
                  <w:tcW w:w="861"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w:t>
                  </w:r>
                </w:p>
              </w:tc>
              <w:tc>
                <w:tcPr>
                  <w:tcW w:w="684"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val="en-US" w:eastAsia="zh-CN"/>
                    </w:rPr>
                    <w:t>无组织</w:t>
                  </w:r>
                </w:p>
              </w:tc>
              <w:tc>
                <w:tcPr>
                  <w:tcW w:w="892"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kern w:val="0"/>
                      <w:sz w:val="18"/>
                      <w:szCs w:val="18"/>
                      <w:vertAlign w:val="baseline"/>
                      <w:lang w:eastAsia="zh-CN"/>
                    </w:rPr>
                    <w:t>封闭措施</w:t>
                  </w:r>
                </w:p>
              </w:tc>
              <w:tc>
                <w:tcPr>
                  <w:tcW w:w="5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bidi="ar-SA"/>
                    </w:rPr>
                    <w:t>95</w:t>
                  </w:r>
                </w:p>
              </w:tc>
              <w:tc>
                <w:tcPr>
                  <w:tcW w:w="70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eastAsia="zh-CN"/>
                    </w:rPr>
                    <w:t>是</w:t>
                  </w:r>
                </w:p>
              </w:tc>
              <w:tc>
                <w:tcPr>
                  <w:tcW w:w="675"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rPr>
                    <w:t>0.05</w:t>
                  </w:r>
                </w:p>
              </w:tc>
              <w:tc>
                <w:tcPr>
                  <w:tcW w:w="863"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rPr>
                    <w:t>/</w:t>
                  </w:r>
                </w:p>
              </w:tc>
              <w:tc>
                <w:tcPr>
                  <w:tcW w:w="720" w:type="dxa"/>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kern w:val="0"/>
                      <w:sz w:val="18"/>
                      <w:szCs w:val="18"/>
                      <w:vertAlign w:val="baseline"/>
                      <w:lang w:val="en-US" w:eastAsia="zh-CN" w:bidi="ar-SA"/>
                    </w:rPr>
                  </w:pPr>
                  <w:r>
                    <w:rPr>
                      <w:rFonts w:hint="eastAsia" w:cs="Times New Roman"/>
                      <w:color w:val="auto"/>
                      <w:kern w:val="0"/>
                      <w:sz w:val="18"/>
                      <w:szCs w:val="18"/>
                      <w:vertAlign w:val="baseline"/>
                      <w:lang w:val="en-US" w:eastAsia="zh-CN"/>
                    </w:rPr>
                    <w:t>/</w:t>
                  </w:r>
                </w:p>
              </w:tc>
              <w:tc>
                <w:tcPr>
                  <w:tcW w:w="664" w:type="dxa"/>
                  <w:vMerge w:val="continue"/>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kern w:val="0"/>
                      <w:sz w:val="18"/>
                      <w:szCs w:val="18"/>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6" w:type="dxa"/>
                  <w:gridSpan w:val="12"/>
                  <w:tcBorders>
                    <w:tl2br w:val="nil"/>
                    <w:tr2bl w:val="nil"/>
                  </w:tcBorders>
                  <w:noWrap w:val="0"/>
                  <w:tcMar>
                    <w:top w:w="0" w:type="dxa"/>
                    <w:left w:w="51" w:type="dxa"/>
                    <w:bottom w:w="0" w:type="dxa"/>
                    <w:right w:w="51" w:type="dxa"/>
                  </w:tcMar>
                  <w:vAlign w:val="center"/>
                </w:tcPr>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kern w:val="0"/>
                      <w:sz w:val="18"/>
                      <w:szCs w:val="18"/>
                      <w:vertAlign w:val="baseline"/>
                      <w:lang w:val="en-US" w:eastAsia="zh-CN"/>
                    </w:rPr>
                  </w:pPr>
                  <w:r>
                    <w:rPr>
                      <w:rFonts w:hint="eastAsia" w:cs="Times New Roman"/>
                      <w:color w:val="auto"/>
                      <w:kern w:val="0"/>
                      <w:sz w:val="18"/>
                      <w:szCs w:val="18"/>
                      <w:vertAlign w:val="baseline"/>
                      <w:lang w:eastAsia="zh-CN"/>
                    </w:rPr>
                    <w:t>综上，本项目污染物有组织排放情况为粉尘</w:t>
                  </w:r>
                  <w:r>
                    <w:rPr>
                      <w:rFonts w:hint="eastAsia" w:cs="Times New Roman"/>
                      <w:color w:val="auto"/>
                      <w:kern w:val="0"/>
                      <w:sz w:val="18"/>
                      <w:szCs w:val="18"/>
                      <w:vertAlign w:val="baseline"/>
                      <w:lang w:val="en-US" w:eastAsia="zh-CN"/>
                    </w:rPr>
                    <w:t>1.1t/a，无组织排放情况为粉尘1.25t/a</w:t>
                  </w:r>
                </w:p>
              </w:tc>
            </w:tr>
          </w:tbl>
          <w:p>
            <w:pPr>
              <w:keepNext w:val="0"/>
              <w:keepLines w:val="0"/>
              <w:pageBreakBefore w:val="0"/>
              <w:widowControl w:val="0"/>
              <w:tabs>
                <w:tab w:val="left" w:pos="1080"/>
              </w:tabs>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1.1</w:t>
            </w:r>
            <w:r>
              <w:rPr>
                <w:rFonts w:hint="eastAsia" w:cs="Times New Roman"/>
                <w:b/>
                <w:bCs/>
                <w:color w:val="auto"/>
                <w:sz w:val="24"/>
                <w:lang w:eastAsia="zh-CN"/>
              </w:rPr>
              <w:t>废气</w:t>
            </w:r>
            <w:r>
              <w:rPr>
                <w:rFonts w:hint="default" w:ascii="Times New Roman" w:hAnsi="Times New Roman" w:cs="Times New Roman"/>
                <w:b/>
                <w:bCs/>
                <w:color w:val="auto"/>
                <w:sz w:val="24"/>
              </w:rPr>
              <w:t>污染源强核算</w:t>
            </w:r>
          </w:p>
          <w:p>
            <w:pPr>
              <w:pStyle w:val="36"/>
              <w:adjustRightInd w:val="0"/>
              <w:ind w:firstLine="480"/>
              <w:textAlignment w:val="center"/>
              <w:rPr>
                <w:rFonts w:hint="default" w:ascii="Times New Roman" w:hAnsi="Times New Roman" w:cs="Times New Roman"/>
                <w:color w:val="auto"/>
              </w:rPr>
            </w:pPr>
            <w:r>
              <w:rPr>
                <w:rFonts w:hint="default" w:ascii="Times New Roman" w:hAnsi="Times New Roman" w:cs="Times New Roman"/>
                <w:color w:val="auto"/>
                <w:szCs w:val="24"/>
              </w:rPr>
              <w:t>项目废气主要包括车辆运输扬尘、物料</w:t>
            </w:r>
            <w:r>
              <w:rPr>
                <w:rFonts w:hint="default" w:ascii="Times New Roman" w:hAnsi="Times New Roman" w:cs="Times New Roman"/>
                <w:color w:val="auto"/>
                <w:szCs w:val="24"/>
                <w:lang w:eastAsia="zh-CN"/>
              </w:rPr>
              <w:t>装卸</w:t>
            </w:r>
            <w:r>
              <w:rPr>
                <w:rFonts w:hint="default" w:ascii="Times New Roman" w:hAnsi="Times New Roman" w:cs="Times New Roman"/>
                <w:color w:val="auto"/>
              </w:rPr>
              <w:t>粉尘、筛分粉尘、上料转运粉尘、破碎粉尘、制砂粉尘等。</w:t>
            </w:r>
          </w:p>
          <w:p>
            <w:pPr>
              <w:tabs>
                <w:tab w:val="left" w:pos="108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（1）车辆运输</w:t>
            </w:r>
          </w:p>
          <w:p>
            <w:pPr>
              <w:tabs>
                <w:tab w:val="left" w:pos="108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运输车辆会产生道路扬尘，起尘量采用以下公式进行计算：</w:t>
            </w:r>
          </w:p>
          <w:p>
            <w:pPr>
              <w:tabs>
                <w:tab w:val="left" w:pos="1080"/>
              </w:tabs>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b/>
                <w:color w:val="auto"/>
                <w:sz w:val="24"/>
              </w:rPr>
              <w:drawing>
                <wp:inline distT="0" distB="0" distL="114300" distR="114300">
                  <wp:extent cx="1664335" cy="379730"/>
                  <wp:effectExtent l="0" t="0" r="12065" b="127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21"/>
                          <a:stretch>
                            <a:fillRect/>
                          </a:stretch>
                        </pic:blipFill>
                        <pic:spPr>
                          <a:xfrm>
                            <a:off x="0" y="0"/>
                            <a:ext cx="1664335" cy="379730"/>
                          </a:xfrm>
                          <a:prstGeom prst="rect">
                            <a:avLst/>
                          </a:prstGeom>
                          <a:noFill/>
                          <a:ln>
                            <a:noFill/>
                          </a:ln>
                        </pic:spPr>
                      </pic:pic>
                    </a:graphicData>
                  </a:graphic>
                </wp:inline>
              </w:drawing>
            </w:r>
          </w:p>
          <w:p>
            <w:pPr>
              <w:tabs>
                <w:tab w:val="left" w:pos="1080"/>
              </w:tabs>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b/>
                <w:color w:val="auto"/>
                <w:sz w:val="24"/>
              </w:rPr>
              <w:drawing>
                <wp:inline distT="0" distB="0" distL="114300" distR="114300">
                  <wp:extent cx="939800" cy="259080"/>
                  <wp:effectExtent l="0" t="0" r="0" b="6985"/>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22"/>
                          <a:stretch>
                            <a:fillRect/>
                          </a:stretch>
                        </pic:blipFill>
                        <pic:spPr>
                          <a:xfrm>
                            <a:off x="0" y="0"/>
                            <a:ext cx="939800" cy="259080"/>
                          </a:xfrm>
                          <a:prstGeom prst="rect">
                            <a:avLst/>
                          </a:prstGeom>
                          <a:noFill/>
                          <a:ln>
                            <a:noFill/>
                          </a:ln>
                        </pic:spPr>
                      </pic:pic>
                    </a:graphicData>
                  </a:graphic>
                </wp:inline>
              </w:drawing>
            </w:r>
          </w:p>
          <w:p>
            <w:pPr>
              <w:tabs>
                <w:tab w:val="left" w:pos="108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式中：Q</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——道路扬尘量，(kg/km·辆);</w:t>
            </w:r>
          </w:p>
          <w:p>
            <w:pPr>
              <w:tabs>
                <w:tab w:val="left" w:pos="108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Q</w:t>
            </w:r>
            <w:r>
              <w:rPr>
                <w:rFonts w:hint="default" w:ascii="Times New Roman" w:hAnsi="Times New Roman" w:cs="Times New Roman"/>
                <w:color w:val="auto"/>
                <w:sz w:val="24"/>
                <w:vertAlign w:val="superscript"/>
              </w:rPr>
              <w:t>1</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——总扬尘量，(kg/a);</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rPr>
            </w:pPr>
            <w:r>
              <w:rPr>
                <w:rFonts w:hint="default" w:ascii="Times New Roman" w:hAnsi="Times New Roman" w:cs="Times New Roman"/>
                <w:color w:val="auto"/>
                <w:sz w:val="24"/>
              </w:rPr>
              <w:t>V——车辆速度，(20km/h);</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rPr>
            </w:pPr>
            <w:r>
              <w:rPr>
                <w:rFonts w:hint="default" w:ascii="Times New Roman" w:hAnsi="Times New Roman" w:cs="Times New Roman"/>
                <w:color w:val="auto"/>
                <w:sz w:val="24"/>
              </w:rPr>
              <w:t>M——车辆载重，(t/辆)；20t/辆</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rPr>
            </w:pPr>
            <w:r>
              <w:rPr>
                <w:rFonts w:hint="default" w:ascii="Times New Roman" w:hAnsi="Times New Roman" w:cs="Times New Roman"/>
                <w:color w:val="auto"/>
                <w:sz w:val="24"/>
              </w:rPr>
              <w:t>P——路面灰尘覆盖率，0.1kg/m</w:t>
            </w:r>
            <w:r>
              <w:rPr>
                <w:rFonts w:hint="default" w:ascii="Times New Roman" w:hAnsi="Times New Roman" w:cs="Times New Roman"/>
                <w:color w:val="auto"/>
                <w:sz w:val="24"/>
                <w:vertAlign w:val="superscript"/>
              </w:rPr>
              <w:t>2</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rPr>
            </w:pPr>
            <w:r>
              <w:rPr>
                <w:rFonts w:hint="default" w:ascii="Times New Roman" w:hAnsi="Times New Roman" w:cs="Times New Roman"/>
                <w:color w:val="auto"/>
                <w:sz w:val="24"/>
              </w:rPr>
              <w:t>L——运距，(km)，（考虑项目场地至水泥路，按0.25km计算）；</w:t>
            </w:r>
          </w:p>
          <w:p>
            <w:pPr>
              <w:tabs>
                <w:tab w:val="left" w:pos="1080"/>
              </w:tabs>
              <w:adjustRightInd w:val="0"/>
              <w:snapToGrid w:val="0"/>
              <w:spacing w:line="360" w:lineRule="auto"/>
              <w:ind w:firstLine="1128" w:firstLineChars="470"/>
              <w:rPr>
                <w:rFonts w:hint="default" w:ascii="Times New Roman" w:hAnsi="Times New Roman" w:cs="Times New Roman"/>
                <w:color w:val="auto"/>
                <w:sz w:val="24"/>
              </w:rPr>
            </w:pPr>
            <w:r>
              <w:rPr>
                <w:rFonts w:hint="default" w:ascii="Times New Roman" w:hAnsi="Times New Roman" w:cs="Times New Roman"/>
                <w:color w:val="auto"/>
                <w:sz w:val="24"/>
              </w:rPr>
              <w:t>Q——运输量，(t/a)，（考虑进出物料，按</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万t/a计算）。</w:t>
            </w:r>
          </w:p>
          <w:p>
            <w:pPr>
              <w:adjustRightInd w:val="0"/>
              <w:snapToGrid w:val="0"/>
              <w:spacing w:line="360" w:lineRule="auto"/>
              <w:ind w:firstLine="480" w:firstLineChars="200"/>
              <w:rPr>
                <w:rFonts w:hint="default" w:ascii="Times New Roman" w:hAnsi="Times New Roman" w:cs="Times New Roman"/>
                <w:color w:val="auto"/>
                <w:sz w:val="24"/>
                <w:szCs w:val="36"/>
              </w:rPr>
            </w:pPr>
            <w:r>
              <w:rPr>
                <w:rFonts w:hint="default" w:ascii="Times New Roman" w:hAnsi="Times New Roman" w:cs="Times New Roman"/>
                <w:color w:val="auto"/>
                <w:sz w:val="24"/>
                <w:szCs w:val="36"/>
              </w:rPr>
              <w:t>厂内车辆行驶速度为20km/h，每平方米路面灰尘覆盖率为0.1kg/m</w:t>
            </w:r>
            <w:r>
              <w:rPr>
                <w:rFonts w:hint="default" w:ascii="Times New Roman" w:hAnsi="Times New Roman" w:cs="Times New Roman"/>
                <w:color w:val="auto"/>
                <w:sz w:val="24"/>
                <w:szCs w:val="36"/>
                <w:vertAlign w:val="superscript"/>
              </w:rPr>
              <w:t>2</w:t>
            </w:r>
            <w:r>
              <w:rPr>
                <w:rFonts w:hint="default" w:ascii="Times New Roman" w:hAnsi="Times New Roman" w:cs="Times New Roman"/>
                <w:color w:val="auto"/>
                <w:sz w:val="24"/>
                <w:szCs w:val="36"/>
              </w:rPr>
              <w:t>，汽车载重量20t/辆，运输距离为0.25km，运输量为</w:t>
            </w:r>
            <w:r>
              <w:rPr>
                <w:rFonts w:hint="eastAsia" w:cs="Times New Roman"/>
                <w:color w:val="auto"/>
                <w:sz w:val="24"/>
                <w:szCs w:val="36"/>
                <w:lang w:val="en-US" w:eastAsia="zh-CN"/>
              </w:rPr>
              <w:t>20</w:t>
            </w:r>
            <w:r>
              <w:rPr>
                <w:rFonts w:hint="default" w:ascii="Times New Roman" w:hAnsi="Times New Roman" w:cs="Times New Roman"/>
                <w:color w:val="auto"/>
                <w:sz w:val="24"/>
                <w:szCs w:val="36"/>
              </w:rPr>
              <w:t>万t/a，经计算，运输起尘量约为</w:t>
            </w:r>
            <w:r>
              <w:rPr>
                <w:rFonts w:hint="eastAsia" w:cs="Times New Roman"/>
                <w:color w:val="auto"/>
                <w:sz w:val="24"/>
                <w:szCs w:val="36"/>
                <w:lang w:val="en-US" w:eastAsia="zh-CN"/>
              </w:rPr>
              <w:t>1.0</w:t>
            </w:r>
            <w:r>
              <w:rPr>
                <w:rFonts w:hint="default" w:ascii="Times New Roman" w:hAnsi="Times New Roman" w:cs="Times New Roman"/>
                <w:color w:val="auto"/>
                <w:sz w:val="24"/>
                <w:szCs w:val="36"/>
              </w:rPr>
              <w:t>t/a。</w:t>
            </w:r>
          </w:p>
          <w:p>
            <w:pPr>
              <w:tabs>
                <w:tab w:val="left" w:pos="108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根据现场调查，物料运输道路主要为乡村水泥硬化路面，路面灰尘量较小。为进一步减少车辆运输扬尘，</w:t>
            </w:r>
            <w:r>
              <w:rPr>
                <w:rFonts w:hint="default" w:ascii="Times New Roman" w:hAnsi="Times New Roman" w:cs="Times New Roman"/>
                <w:color w:val="auto"/>
                <w:sz w:val="24"/>
                <w:szCs w:val="36"/>
              </w:rPr>
              <w:t>建设单位应对厂区内未利用地面全部采用混凝土进行硬化，硬化面积约500m</w:t>
            </w:r>
            <w:r>
              <w:rPr>
                <w:rFonts w:hint="default" w:ascii="Times New Roman" w:hAnsi="Times New Roman" w:cs="Times New Roman"/>
                <w:color w:val="auto"/>
                <w:sz w:val="24"/>
                <w:szCs w:val="36"/>
                <w:vertAlign w:val="superscript"/>
              </w:rPr>
              <w:t>2</w:t>
            </w:r>
            <w:r>
              <w:rPr>
                <w:rFonts w:hint="default" w:ascii="Times New Roman" w:hAnsi="Times New Roman" w:cs="Times New Roman"/>
                <w:color w:val="auto"/>
                <w:sz w:val="24"/>
                <w:szCs w:val="36"/>
              </w:rPr>
              <w:t>，同时，建设单位应使用全封闭运输车辆，减速慢行，并对运输道路设置专人定期洒水、清扫等措施；在厂区出入口设置1座</w:t>
            </w:r>
            <w:r>
              <w:rPr>
                <w:rFonts w:hint="default" w:ascii="Times New Roman" w:hAnsi="Times New Roman" w:cs="Times New Roman"/>
                <w:color w:val="auto"/>
                <w:sz w:val="24"/>
              </w:rPr>
              <w:t>清洗平台对车辆轮胎进行冲洗，清洗平台下设置</w:t>
            </w:r>
            <w:r>
              <w:rPr>
                <w:rFonts w:hint="eastAsia" w:cs="Times New Roman"/>
                <w:color w:val="auto"/>
                <w:sz w:val="24"/>
                <w:lang w:val="en-US" w:eastAsia="zh-CN"/>
              </w:rPr>
              <w:t>1</w:t>
            </w:r>
            <w:r>
              <w:rPr>
                <w:rFonts w:hint="default" w:ascii="Times New Roman" w:hAnsi="Times New Roman" w:cs="Times New Roman"/>
                <w:color w:val="auto"/>
                <w:sz w:val="24"/>
              </w:rPr>
              <w:t>0 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沉淀池，洗车水循环使用。采取以上措施后，无组织粉尘</w:t>
            </w:r>
            <w:r>
              <w:rPr>
                <w:rFonts w:hint="default" w:ascii="Times New Roman" w:hAnsi="Times New Roman" w:cs="Times New Roman"/>
                <w:color w:val="auto"/>
                <w:sz w:val="24"/>
                <w:szCs w:val="36"/>
              </w:rPr>
              <w:t>抑尘效率</w:t>
            </w:r>
            <w:r>
              <w:rPr>
                <w:rFonts w:hint="default" w:ascii="Times New Roman" w:hAnsi="Times New Roman" w:cs="Times New Roman"/>
                <w:color w:val="auto"/>
                <w:sz w:val="24"/>
              </w:rPr>
              <w:t>可达到70%以上，则无组织粉尘排放量为0.</w:t>
            </w:r>
            <w:r>
              <w:rPr>
                <w:rFonts w:hint="eastAsia" w:cs="Times New Roman"/>
                <w:color w:val="auto"/>
                <w:sz w:val="24"/>
                <w:lang w:val="en-US" w:eastAsia="zh-CN"/>
              </w:rPr>
              <w:t>3</w:t>
            </w:r>
            <w:r>
              <w:rPr>
                <w:rFonts w:hint="default" w:ascii="Times New Roman" w:hAnsi="Times New Roman" w:cs="Times New Roman"/>
                <w:color w:val="auto"/>
                <w:sz w:val="24"/>
              </w:rPr>
              <w:t>t/a。</w:t>
            </w:r>
          </w:p>
          <w:p>
            <w:pPr>
              <w:tabs>
                <w:tab w:val="left" w:pos="1080"/>
              </w:tabs>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（2）原料、成品</w:t>
            </w:r>
            <w:r>
              <w:rPr>
                <w:rFonts w:hint="default" w:ascii="Times New Roman" w:hAnsi="Times New Roman" w:cs="Times New Roman"/>
                <w:color w:val="auto"/>
                <w:sz w:val="24"/>
                <w:lang w:eastAsia="zh-CN"/>
              </w:rPr>
              <w:t>装卸</w:t>
            </w:r>
            <w:r>
              <w:rPr>
                <w:rFonts w:hint="default" w:ascii="Times New Roman" w:hAnsi="Times New Roman" w:cs="Times New Roman"/>
                <w:color w:val="auto"/>
                <w:sz w:val="24"/>
              </w:rPr>
              <w:t>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物料堆存粉尘包括两部分，即装卸扬尘和堆存起尘</w:t>
            </w:r>
            <w:r>
              <w:rPr>
                <w:rFonts w:hint="default" w:ascii="Times New Roman" w:hAnsi="Times New Roman" w:cs="Times New Roman"/>
                <w:color w:val="auto"/>
                <w:sz w:val="24"/>
                <w:lang w:eastAsia="zh-CN"/>
              </w:rPr>
              <w:t>。根据项目特点，原料主要为废</w:t>
            </w:r>
            <w:r>
              <w:rPr>
                <w:rFonts w:hint="eastAsia" w:cs="Times New Roman"/>
                <w:color w:val="auto"/>
                <w:sz w:val="24"/>
                <w:lang w:eastAsia="zh-CN"/>
              </w:rPr>
              <w:t>矿</w:t>
            </w:r>
            <w:r>
              <w:rPr>
                <w:rFonts w:hint="default" w:ascii="Times New Roman" w:hAnsi="Times New Roman" w:cs="Times New Roman"/>
                <w:color w:val="auto"/>
                <w:sz w:val="24"/>
                <w:lang w:eastAsia="zh-CN"/>
              </w:rPr>
              <w:t>石，且位于全封闭原料库内，不易起尘，可忽略不计；成品堆场主要为</w:t>
            </w:r>
            <w:r>
              <w:rPr>
                <w:rFonts w:hint="eastAsia" w:cs="Times New Roman"/>
                <w:color w:val="auto"/>
                <w:sz w:val="24"/>
                <w:lang w:eastAsia="zh-CN"/>
              </w:rPr>
              <w:t>石子、</w:t>
            </w:r>
            <w:r>
              <w:rPr>
                <w:rFonts w:hint="default" w:ascii="Times New Roman" w:hAnsi="Times New Roman" w:cs="Times New Roman"/>
                <w:color w:val="auto"/>
                <w:sz w:val="24"/>
                <w:lang w:eastAsia="zh-CN"/>
              </w:rPr>
              <w:t>机制砂，含水量较高，且位于全封闭原料库内，不易起尘，可忽略不计。本次环评只考虑装卸过程中产生的扬尘。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Style w:val="23"/>
                <w:rFonts w:hint="default" w:ascii="Times New Roman" w:hAnsi="Times New Roman" w:cs="Times New Roman"/>
                <w:color w:val="auto"/>
                <w:sz w:val="24"/>
                <w:szCs w:val="24"/>
              </w:rPr>
              <w:t>起</w:t>
            </w:r>
            <w:r>
              <w:rPr>
                <w:rFonts w:hint="default" w:ascii="Times New Roman" w:hAnsi="Times New Roman" w:cs="Times New Roman"/>
                <w:color w:val="auto"/>
                <w:sz w:val="24"/>
              </w:rPr>
              <w:t>尘量按交通部水运研究所和武汉水运工程学院提出的装卸起尘量的经验公式进行初步估算，然后用起尘物料所占比例估算实际起尘量，经验公示如下：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32"/>
              </w:rPr>
            </w:pPr>
            <w:r>
              <w:rPr>
                <w:rFonts w:hint="default" w:ascii="Times New Roman" w:hAnsi="Times New Roman" w:cs="Times New Roman"/>
                <w:bCs/>
                <w:color w:val="auto"/>
                <w:sz w:val="24"/>
              </w:rPr>
              <w:t>Q</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=98.8/6 ·M·e</w:t>
            </w:r>
            <w:r>
              <w:rPr>
                <w:rFonts w:hint="default" w:ascii="Times New Roman" w:hAnsi="Times New Roman" w:cs="Times New Roman"/>
                <w:bCs/>
                <w:color w:val="auto"/>
                <w:sz w:val="24"/>
                <w:vertAlign w:val="superscript"/>
              </w:rPr>
              <w:t>0.64U</w:t>
            </w:r>
            <w:r>
              <w:rPr>
                <w:rFonts w:hint="default" w:ascii="Times New Roman" w:hAnsi="Times New Roman" w:cs="Times New Roman"/>
                <w:bCs/>
                <w:color w:val="auto"/>
                <w:sz w:val="24"/>
              </w:rPr>
              <w:t>·e</w:t>
            </w:r>
            <w:r>
              <w:rPr>
                <w:rFonts w:hint="default" w:ascii="Times New Roman" w:hAnsi="Times New Roman" w:cs="Times New Roman"/>
                <w:bCs/>
                <w:color w:val="auto"/>
                <w:sz w:val="24"/>
                <w:vertAlign w:val="superscript"/>
              </w:rPr>
              <w:t>-0.27</w:t>
            </w:r>
            <w:r>
              <w:rPr>
                <w:rFonts w:hint="default" w:ascii="Times New Roman" w:hAnsi="Times New Roman" w:cs="Times New Roman"/>
                <w:bCs/>
                <w:color w:val="auto"/>
                <w:sz w:val="24"/>
              </w:rPr>
              <w:t>·H</w:t>
            </w:r>
            <w:r>
              <w:rPr>
                <w:rFonts w:hint="default" w:ascii="Times New Roman" w:hAnsi="Times New Roman" w:cs="Times New Roman"/>
                <w:bCs/>
                <w:color w:val="auto"/>
                <w:sz w:val="24"/>
                <w:vertAlign w:val="superscript"/>
              </w:rPr>
              <w:t>1.283</w:t>
            </w:r>
          </w:p>
          <w:p>
            <w:pPr>
              <w:adjustRightInd w:val="0"/>
              <w:snapToGrid w:val="0"/>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Q</w:t>
            </w:r>
            <w:r>
              <w:rPr>
                <w:rFonts w:hint="default" w:ascii="Times New Roman" w:hAnsi="Times New Roman" w:cs="Times New Roman"/>
                <w:color w:val="auto"/>
                <w:sz w:val="24"/>
                <w:szCs w:val="32"/>
                <w:vertAlign w:val="subscript"/>
              </w:rPr>
              <w:t>2</w:t>
            </w:r>
            <w:r>
              <w:rPr>
                <w:rFonts w:hint="default" w:ascii="Times New Roman" w:hAnsi="Times New Roman" w:cs="Times New Roman"/>
                <w:color w:val="auto"/>
                <w:sz w:val="24"/>
                <w:szCs w:val="32"/>
              </w:rPr>
              <w:t>——汽车卸料起尘量，g/次；</w:t>
            </w:r>
          </w:p>
          <w:p>
            <w:pPr>
              <w:adjustRightInd w:val="0"/>
              <w:snapToGrid w:val="0"/>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U——平均风速，m/s；</w:t>
            </w:r>
          </w:p>
          <w:p>
            <w:pPr>
              <w:adjustRightInd w:val="0"/>
              <w:snapToGrid w:val="0"/>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M——汽车载重量，t；</w:t>
            </w:r>
          </w:p>
          <w:p>
            <w:pPr>
              <w:adjustRightInd w:val="0"/>
              <w:snapToGrid w:val="0"/>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H</w:t>
            </w:r>
            <w:r>
              <w:rPr>
                <w:rFonts w:hint="default" w:ascii="Times New Roman" w:hAnsi="Times New Roman" w:cs="Times New Roman"/>
                <w:bCs/>
                <w:color w:val="auto"/>
                <w:sz w:val="24"/>
              </w:rPr>
              <w:t>——装卸高度，(m)；</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32"/>
              </w:rPr>
              <w:t>项目物料装卸量为</w:t>
            </w:r>
            <w:r>
              <w:rPr>
                <w:rFonts w:hint="eastAsia" w:cs="Times New Roman"/>
                <w:color w:val="auto"/>
                <w:sz w:val="24"/>
                <w:szCs w:val="32"/>
                <w:lang w:val="en-US" w:eastAsia="zh-CN"/>
              </w:rPr>
              <w:t>20</w:t>
            </w:r>
            <w:r>
              <w:rPr>
                <w:rFonts w:hint="default" w:ascii="Times New Roman" w:hAnsi="Times New Roman" w:cs="Times New Roman"/>
                <w:color w:val="auto"/>
                <w:sz w:val="24"/>
                <w:szCs w:val="32"/>
              </w:rPr>
              <w:t>万t/a，汽车载重量为20t/辆，平均风速取1.7m/s，</w:t>
            </w:r>
            <w:r>
              <w:rPr>
                <w:rFonts w:hint="default" w:ascii="Times New Roman" w:hAnsi="Times New Roman" w:cs="Times New Roman"/>
                <w:color w:val="auto"/>
                <w:sz w:val="24"/>
                <w:szCs w:val="32"/>
                <w:lang w:eastAsia="zh-CN"/>
              </w:rPr>
              <w:t>装卸</w:t>
            </w:r>
            <w:r>
              <w:rPr>
                <w:rFonts w:hint="default" w:ascii="Times New Roman" w:hAnsi="Times New Roman" w:cs="Times New Roman"/>
                <w:color w:val="auto"/>
                <w:sz w:val="24"/>
                <w:szCs w:val="32"/>
              </w:rPr>
              <w:t>高度为2m，经计算，汽车卸料起尘量为</w:t>
            </w:r>
            <w:r>
              <w:rPr>
                <w:rFonts w:hint="eastAsia" w:cs="Times New Roman"/>
                <w:color w:val="auto"/>
                <w:sz w:val="24"/>
                <w:szCs w:val="32"/>
                <w:lang w:val="en-US" w:eastAsia="zh-CN"/>
              </w:rPr>
              <w:t>4.0</w:t>
            </w:r>
            <w:r>
              <w:rPr>
                <w:rFonts w:hint="default" w:ascii="Times New Roman" w:hAnsi="Times New Roman" w:cs="Times New Roman"/>
                <w:color w:val="auto"/>
                <w:sz w:val="24"/>
                <w:szCs w:val="32"/>
              </w:rPr>
              <w:t>t/a。</w:t>
            </w:r>
            <w:r>
              <w:rPr>
                <w:rFonts w:hint="default" w:ascii="Times New Roman" w:hAnsi="Times New Roman" w:cs="Times New Roman"/>
                <w:color w:val="auto"/>
                <w:sz w:val="24"/>
              </w:rPr>
              <w:t>装卸</w:t>
            </w:r>
            <w:r>
              <w:rPr>
                <w:rFonts w:hint="default" w:ascii="Times New Roman" w:hAnsi="Times New Roman" w:cs="Times New Roman"/>
                <w:color w:val="auto"/>
                <w:sz w:val="24"/>
                <w:lang w:eastAsia="zh-CN"/>
              </w:rPr>
              <w:t>过程</w:t>
            </w:r>
            <w:r>
              <w:rPr>
                <w:rFonts w:hint="default" w:ascii="Times New Roman" w:hAnsi="Times New Roman" w:cs="Times New Roman"/>
                <w:color w:val="auto"/>
                <w:sz w:val="24"/>
              </w:rPr>
              <w:t>均在全封闭堆场内进行，堆场内设置固定式远程射雾器对库房进行喷雾降尘，</w:t>
            </w:r>
            <w:r>
              <w:rPr>
                <w:rFonts w:hint="default" w:ascii="Times New Roman" w:hAnsi="Times New Roman" w:cs="Times New Roman"/>
                <w:color w:val="auto"/>
                <w:sz w:val="24"/>
                <w:szCs w:val="32"/>
              </w:rPr>
              <w:t>抑尘效率可达95%以上，则无组织</w:t>
            </w:r>
            <w:r>
              <w:rPr>
                <w:rFonts w:hint="default" w:ascii="Times New Roman" w:hAnsi="Times New Roman" w:cs="Times New Roman"/>
                <w:color w:val="auto"/>
                <w:sz w:val="24"/>
              </w:rPr>
              <w:t>排放量为0.</w:t>
            </w:r>
            <w:r>
              <w:rPr>
                <w:rFonts w:hint="eastAsia" w:cs="Times New Roman"/>
                <w:color w:val="auto"/>
                <w:sz w:val="24"/>
                <w:lang w:val="en-US" w:eastAsia="zh-CN"/>
              </w:rPr>
              <w:t>2</w:t>
            </w:r>
            <w:r>
              <w:rPr>
                <w:rFonts w:hint="default" w:ascii="Times New Roman" w:hAnsi="Times New Roman" w:cs="Times New Roman"/>
                <w:color w:val="auto"/>
                <w:sz w:val="24"/>
              </w:rPr>
              <w:t>t/a。</w:t>
            </w:r>
          </w:p>
          <w:p>
            <w:pPr>
              <w:pStyle w:val="3"/>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（3）上料转运粉尘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上料粉尘：上料粉尘主要来源于采用装载机将物料输送至皮带的过程，参照交通部水运研究所和武汉水运工程学院提出的铲装起尘量的经验公式进行初步估算，然后用起尘物料所占比例估算实际起尘量，经验公示如下：</w:t>
            </w:r>
          </w:p>
          <w:p>
            <w:pPr>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position w:val="-24"/>
                <w:sz w:val="24"/>
              </w:rPr>
              <w:object>
                <v:shape id="_x0000_i1028" o:spt="75" type="#_x0000_t75" style="height:37.5pt;width:150pt;" o:ole="t" filled="f" o:preferrelative="t" stroked="f" coordsize="21600,21600">
                  <v:path/>
                  <v:fill on="f" focussize="0,0"/>
                  <v:stroke on="f"/>
                  <v:imagedata r:id="rId24" o:title=""/>
                  <o:lock v:ext="edit" aspectratio="t"/>
                  <w10:wrap type="none"/>
                  <w10:anchorlock/>
                </v:shape>
                <o:OLEObject Type="Embed" ProgID="Equation.DSMT4" ShapeID="_x0000_i1028" DrawAspect="Content" ObjectID="_1468075728" r:id="rId23">
                  <o:LockedField>false</o:LockedField>
                </o:OLEObject>
              </w:objec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式中：Q</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——装车起尘量，kg/s；</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t——吨物料装车所用时间，s / t</w:t>
            </w:r>
          </w:p>
          <w:p>
            <w:pPr>
              <w:adjustRightInd w:val="0"/>
              <w:snapToGrid w:val="0"/>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U——平均风速，m/s；</w:t>
            </w:r>
          </w:p>
          <w:p>
            <w:pPr>
              <w:adjustRightInd w:val="0"/>
              <w:snapToGrid w:val="0"/>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H——物料落差，m；</w:t>
            </w:r>
          </w:p>
          <w:p>
            <w:pPr>
              <w:adjustRightInd w:val="0"/>
              <w:snapToGrid w:val="0"/>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W——物料含水率，%。</w:t>
            </w:r>
          </w:p>
          <w:p>
            <w:pPr>
              <w:adjustRightInd w:val="0"/>
              <w:snapToGrid w:val="0"/>
              <w:spacing w:line="360" w:lineRule="auto"/>
              <w:ind w:firstLine="480" w:firstLineChars="200"/>
              <w:rPr>
                <w:rFonts w:hint="default" w:ascii="Times New Roman" w:hAnsi="Times New Roman" w:cs="Times New Roman"/>
                <w:color w:val="auto"/>
                <w:sz w:val="24"/>
                <w:highlight w:val="yellow"/>
              </w:rPr>
            </w:pPr>
            <w:r>
              <w:rPr>
                <w:rFonts w:hint="default" w:ascii="Times New Roman" w:hAnsi="Times New Roman" w:cs="Times New Roman"/>
                <w:color w:val="auto"/>
                <w:sz w:val="24"/>
              </w:rPr>
              <w:t>本项目石料铲装量</w:t>
            </w:r>
            <w:r>
              <w:rPr>
                <w:rFonts w:hint="eastAsia" w:cs="Times New Roman"/>
                <w:color w:val="auto"/>
                <w:sz w:val="24"/>
                <w:lang w:eastAsia="zh-CN"/>
              </w:rPr>
              <w:t>约</w:t>
            </w:r>
            <w:r>
              <w:rPr>
                <w:rFonts w:hint="default" w:ascii="Times New Roman" w:hAnsi="Times New Roman" w:cs="Times New Roman"/>
                <w:color w:val="auto"/>
                <w:sz w:val="24"/>
              </w:rPr>
              <w:t>为</w:t>
            </w:r>
            <w:r>
              <w:rPr>
                <w:rFonts w:hint="eastAsia" w:cs="Times New Roman"/>
                <w:color w:val="auto"/>
                <w:sz w:val="24"/>
                <w:lang w:val="en-US" w:eastAsia="zh-CN"/>
              </w:rPr>
              <w:t>10</w:t>
            </w:r>
            <w:r>
              <w:rPr>
                <w:rFonts w:hint="default" w:ascii="Times New Roman" w:hAnsi="Times New Roman" w:cs="Times New Roman"/>
                <w:color w:val="auto"/>
                <w:sz w:val="24"/>
              </w:rPr>
              <w:t>万t/a，物料含水率为3%，U=1.7m/s，H=1m，起尘物料比例取</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%。经计算，物料铲装起尘量为</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t/a。</w:t>
            </w:r>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上料</w:t>
            </w:r>
            <w:r>
              <w:rPr>
                <w:rFonts w:hint="default" w:ascii="Times New Roman" w:hAnsi="Times New Roman" w:cs="Times New Roman"/>
                <w:color w:val="auto"/>
                <w:sz w:val="24"/>
                <w:highlight w:val="none"/>
                <w:lang w:eastAsia="zh-CN"/>
              </w:rPr>
              <w:t>口四周采用软帘封闭，上方设集气罩，</w:t>
            </w:r>
            <w:r>
              <w:rPr>
                <w:rFonts w:hint="default" w:ascii="Times New Roman" w:hAnsi="Times New Roman" w:cs="Times New Roman"/>
                <w:color w:val="auto"/>
                <w:sz w:val="24"/>
                <w:highlight w:val="none"/>
              </w:rPr>
              <w:t>尺寸约为</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m×</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m，集气罩平均吸气速度选择1.</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m/s，泄露安全系数取1.</w:t>
            </w:r>
            <w:r>
              <w:rPr>
                <w:rFonts w:hint="eastAsia" w:cs="Times New Roman"/>
                <w:color w:val="auto"/>
                <w:sz w:val="24"/>
                <w:highlight w:val="none"/>
                <w:lang w:val="en-US" w:eastAsia="zh-CN"/>
              </w:rPr>
              <w:t>05</w:t>
            </w:r>
            <w:r>
              <w:rPr>
                <w:rFonts w:hint="default" w:ascii="Times New Roman" w:hAnsi="Times New Roman" w:cs="Times New Roman"/>
                <w:color w:val="auto"/>
                <w:sz w:val="24"/>
                <w:highlight w:val="none"/>
              </w:rPr>
              <w:t>，计算集气罩排风量</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1340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/h，本项目</w:t>
            </w:r>
            <w:r>
              <w:rPr>
                <w:rFonts w:hint="eastAsia" w:cs="Times New Roman"/>
                <w:color w:val="auto"/>
                <w:sz w:val="24"/>
                <w:highlight w:val="none"/>
                <w:lang w:eastAsia="zh-CN"/>
              </w:rPr>
              <w:t>上料工序</w:t>
            </w:r>
            <w:r>
              <w:rPr>
                <w:rFonts w:hint="default" w:ascii="Times New Roman" w:hAnsi="Times New Roman" w:cs="Times New Roman"/>
                <w:color w:val="auto"/>
                <w:sz w:val="24"/>
                <w:highlight w:val="none"/>
              </w:rPr>
              <w:t>设计风量</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rPr>
              <w:t>000m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/h，能够满足集气要求，集气罩集气效率9</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w:t>
            </w:r>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pacing w:val="6"/>
                <w:kern w:val="0"/>
                <w:sz w:val="24"/>
                <w:highlight w:val="green"/>
                <w:lang w:eastAsia="zh-CN"/>
              </w:rPr>
            </w:pPr>
            <w:r>
              <w:rPr>
                <w:rFonts w:hint="default" w:ascii="Times New Roman" w:hAnsi="Times New Roman" w:cs="Times New Roman"/>
                <w:color w:val="auto"/>
                <w:sz w:val="24"/>
                <w:highlight w:val="none"/>
                <w:lang w:eastAsia="zh-CN"/>
              </w:rPr>
              <w:t>上料口粉尘经管道收集后采取集中除尘方式，即与破碎、筛分、制砂环节的粉尘，共用</w:t>
            </w:r>
            <w:r>
              <w:rPr>
                <w:rFonts w:hint="default" w:ascii="Times New Roman" w:hAnsi="Times New Roman" w:cs="Times New Roman"/>
                <w:color w:val="auto"/>
                <w:sz w:val="24"/>
                <w:highlight w:val="none"/>
                <w:lang w:val="en-US" w:eastAsia="zh-CN"/>
              </w:rPr>
              <w:t>1套布袋</w:t>
            </w:r>
            <w:r>
              <w:rPr>
                <w:rFonts w:hint="default" w:ascii="Times New Roman" w:hAnsi="Times New Roman" w:cs="Times New Roman"/>
                <w:color w:val="auto"/>
                <w:sz w:val="24"/>
                <w:highlight w:val="none"/>
                <w:lang w:eastAsia="zh-CN"/>
              </w:rPr>
              <w:t>除尘器，总设计风量</w:t>
            </w:r>
            <w:r>
              <w:rPr>
                <w:rFonts w:hint="eastAsia" w:cs="Times New Roman"/>
                <w:color w:val="auto"/>
                <w:sz w:val="24"/>
                <w:highlight w:val="none"/>
                <w:lang w:val="en-US" w:eastAsia="zh-CN"/>
              </w:rPr>
              <w:t>55</w:t>
            </w:r>
            <w:r>
              <w:rPr>
                <w:rFonts w:hint="default" w:ascii="Times New Roman" w:hAnsi="Times New Roman" w:cs="Times New Roman"/>
                <w:color w:val="auto"/>
                <w:sz w:val="24"/>
                <w:highlight w:val="none"/>
                <w:lang w:val="en-US" w:eastAsia="zh-CN"/>
              </w:rPr>
              <w:t>000m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w:t>
            </w:r>
            <w:r>
              <w:rPr>
                <w:rFonts w:hint="default" w:ascii="Times New Roman" w:hAnsi="Times New Roman" w:cs="Times New Roman"/>
                <w:color w:val="auto"/>
                <w:sz w:val="24"/>
                <w:highlight w:val="none"/>
              </w:rPr>
              <w:t>过滤风速0.</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m/min，滤袋面积</w:t>
            </w:r>
            <w:r>
              <w:rPr>
                <w:rFonts w:hint="eastAsia" w:cs="Times New Roman"/>
                <w:color w:val="auto"/>
                <w:sz w:val="24"/>
                <w:highlight w:val="none"/>
                <w:lang w:val="en-US" w:eastAsia="zh-CN"/>
              </w:rPr>
              <w:t>1527.8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滤袋材质为覆膜滤袋，</w:t>
            </w:r>
            <w:r>
              <w:rPr>
                <w:rFonts w:hint="default" w:ascii="Times New Roman" w:hAnsi="Times New Roman" w:cs="Times New Roman"/>
                <w:color w:val="auto"/>
                <w:sz w:val="24"/>
                <w:highlight w:val="none"/>
              </w:rPr>
              <w:t>除尘效率能够达到99%以上</w:t>
            </w:r>
            <w:r>
              <w:rPr>
                <w:rFonts w:hint="default" w:ascii="Times New Roman" w:hAnsi="Times New Roman" w:cs="Times New Roman"/>
                <w:color w:val="auto"/>
                <w:sz w:val="24"/>
                <w:highlight w:val="none"/>
                <w:lang w:eastAsia="zh-CN"/>
              </w:rPr>
              <w:t>，经处理后由</w:t>
            </w:r>
            <w:r>
              <w:rPr>
                <w:rFonts w:hint="default" w:ascii="Times New Roman" w:hAnsi="Times New Roman" w:cs="Times New Roman"/>
                <w:color w:val="auto"/>
                <w:spacing w:val="6"/>
                <w:kern w:val="0"/>
                <w:sz w:val="24"/>
                <w:highlight w:val="none"/>
              </w:rPr>
              <w:t>15m高的排气筒排出</w:t>
            </w:r>
            <w:r>
              <w:rPr>
                <w:rFonts w:hint="default" w:ascii="Times New Roman" w:hAnsi="Times New Roman" w:cs="Times New Roman"/>
                <w:color w:val="auto"/>
                <w:spacing w:val="6"/>
                <w:kern w:val="0"/>
                <w:sz w:val="24"/>
                <w:highlight w:val="none"/>
                <w:lang w:eastAsia="zh-CN"/>
              </w:rPr>
              <w:t>。</w:t>
            </w:r>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firstLine="504"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pacing w:val="6"/>
                <w:kern w:val="0"/>
                <w:sz w:val="24"/>
                <w:lang w:eastAsia="zh-CN"/>
              </w:rPr>
              <w:t>采取上述措施后，粉尘浓度控制</w:t>
            </w:r>
            <w:r>
              <w:rPr>
                <w:rFonts w:hint="default" w:ascii="Times New Roman" w:hAnsi="Times New Roman" w:cs="Times New Roman"/>
                <w:color w:val="auto"/>
                <w:spacing w:val="6"/>
                <w:kern w:val="0"/>
                <w:sz w:val="24"/>
                <w:lang w:val="en-US" w:eastAsia="zh-CN"/>
              </w:rPr>
              <w:t>10mg/m</w:t>
            </w:r>
            <w:r>
              <w:rPr>
                <w:rFonts w:hint="default" w:ascii="Times New Roman" w:hAnsi="Times New Roman" w:cs="Times New Roman"/>
                <w:color w:val="auto"/>
                <w:spacing w:val="6"/>
                <w:kern w:val="0"/>
                <w:sz w:val="24"/>
                <w:vertAlign w:val="superscript"/>
                <w:lang w:val="en-US" w:eastAsia="zh-CN"/>
              </w:rPr>
              <w:t>3</w:t>
            </w:r>
            <w:r>
              <w:rPr>
                <w:rFonts w:hint="default" w:ascii="Times New Roman" w:hAnsi="Times New Roman" w:cs="Times New Roman"/>
                <w:color w:val="auto"/>
                <w:spacing w:val="6"/>
                <w:kern w:val="0"/>
                <w:sz w:val="24"/>
                <w:lang w:val="en-US" w:eastAsia="zh-CN"/>
              </w:rPr>
              <w:t>，</w:t>
            </w:r>
            <w:r>
              <w:rPr>
                <w:rFonts w:hint="eastAsia" w:ascii="Times New Roman" w:hAnsi="Times New Roman" w:cs="Times New Roman"/>
                <w:color w:val="auto"/>
                <w:spacing w:val="6"/>
                <w:kern w:val="0"/>
                <w:sz w:val="24"/>
                <w:lang w:val="en-US" w:eastAsia="zh-CN"/>
              </w:rPr>
              <w:t>年运行时间按2000h，</w:t>
            </w:r>
            <w:r>
              <w:rPr>
                <w:rFonts w:hint="default" w:ascii="Times New Roman" w:hAnsi="Times New Roman" w:cs="Times New Roman"/>
                <w:color w:val="auto"/>
                <w:spacing w:val="6"/>
                <w:kern w:val="0"/>
                <w:sz w:val="24"/>
                <w:lang w:eastAsia="zh-CN"/>
              </w:rPr>
              <w:t>则上料工序有组织排放量为</w:t>
            </w:r>
            <w:r>
              <w:rPr>
                <w:rFonts w:hint="eastAsia" w:cs="Times New Roman"/>
                <w:b/>
                <w:bCs/>
                <w:color w:val="auto"/>
                <w:spacing w:val="6"/>
                <w:kern w:val="0"/>
                <w:sz w:val="24"/>
                <w:lang w:val="en-US" w:eastAsia="zh-CN"/>
              </w:rPr>
              <w:t>12</w:t>
            </w:r>
            <w:r>
              <w:rPr>
                <w:rFonts w:hint="eastAsia" w:ascii="Times New Roman" w:hAnsi="Times New Roman" w:cs="Times New Roman"/>
                <w:b/>
                <w:bCs/>
                <w:color w:val="auto"/>
                <w:spacing w:val="6"/>
                <w:kern w:val="0"/>
                <w:sz w:val="24"/>
                <w:lang w:val="en-US" w:eastAsia="zh-CN"/>
              </w:rPr>
              <w:t>000m</w:t>
            </w:r>
            <w:r>
              <w:rPr>
                <w:rFonts w:hint="eastAsia" w:ascii="Times New Roman" w:hAnsi="Times New Roman" w:cs="Times New Roman"/>
                <w:b/>
                <w:bCs/>
                <w:color w:val="auto"/>
                <w:spacing w:val="6"/>
                <w:kern w:val="0"/>
                <w:sz w:val="24"/>
                <w:vertAlign w:val="superscript"/>
                <w:lang w:val="en-US" w:eastAsia="zh-CN"/>
              </w:rPr>
              <w:t>3</w:t>
            </w:r>
            <w:r>
              <w:rPr>
                <w:rFonts w:hint="eastAsia" w:ascii="Times New Roman" w:hAnsi="Times New Roman" w:cs="Times New Roman"/>
                <w:b/>
                <w:bCs/>
                <w:color w:val="auto"/>
                <w:spacing w:val="6"/>
                <w:kern w:val="0"/>
                <w:sz w:val="24"/>
                <w:lang w:val="en-US" w:eastAsia="zh-CN"/>
              </w:rPr>
              <w:t>/h×2000h×10mg/m</w:t>
            </w:r>
            <w:r>
              <w:rPr>
                <w:rFonts w:hint="eastAsia" w:ascii="Times New Roman" w:hAnsi="Times New Roman" w:cs="Times New Roman"/>
                <w:b/>
                <w:bCs/>
                <w:color w:val="auto"/>
                <w:spacing w:val="6"/>
                <w:kern w:val="0"/>
                <w:sz w:val="24"/>
                <w:vertAlign w:val="superscript"/>
                <w:lang w:val="en-US" w:eastAsia="zh-CN"/>
              </w:rPr>
              <w:t>3</w:t>
            </w:r>
            <w:r>
              <w:rPr>
                <w:rFonts w:hint="eastAsia" w:ascii="Times New Roman" w:hAnsi="Times New Roman" w:cs="Times New Roman"/>
                <w:b/>
                <w:bCs/>
                <w:color w:val="auto"/>
                <w:spacing w:val="6"/>
                <w:kern w:val="0"/>
                <w:sz w:val="24"/>
                <w:lang w:val="en-US" w:eastAsia="zh-CN"/>
              </w:rPr>
              <w:t>×10</w:t>
            </w:r>
            <w:r>
              <w:rPr>
                <w:rFonts w:hint="eastAsia" w:ascii="Times New Roman" w:hAnsi="Times New Roman" w:cs="Times New Roman"/>
                <w:b/>
                <w:bCs/>
                <w:color w:val="auto"/>
                <w:spacing w:val="6"/>
                <w:kern w:val="0"/>
                <w:sz w:val="24"/>
                <w:vertAlign w:val="superscript"/>
                <w:lang w:val="en-US" w:eastAsia="zh-CN"/>
              </w:rPr>
              <w:t>-9</w:t>
            </w:r>
            <w:r>
              <w:rPr>
                <w:rFonts w:hint="eastAsia" w:ascii="Times New Roman" w:hAnsi="Times New Roman" w:cs="Times New Roman"/>
                <w:b/>
                <w:bCs/>
                <w:color w:val="auto"/>
                <w:spacing w:val="6"/>
                <w:kern w:val="0"/>
                <w:sz w:val="24"/>
                <w:lang w:val="en-US" w:eastAsia="zh-CN"/>
              </w:rPr>
              <w:t>=</w:t>
            </w:r>
            <w:r>
              <w:rPr>
                <w:rFonts w:hint="default" w:ascii="Times New Roman" w:hAnsi="Times New Roman" w:cs="Times New Roman"/>
                <w:b/>
                <w:bCs/>
                <w:color w:val="auto"/>
                <w:spacing w:val="6"/>
                <w:kern w:val="0"/>
                <w:sz w:val="24"/>
                <w:lang w:val="en-US" w:eastAsia="zh-CN"/>
              </w:rPr>
              <w:t>0.</w:t>
            </w:r>
            <w:r>
              <w:rPr>
                <w:rFonts w:hint="eastAsia" w:cs="Times New Roman"/>
                <w:b/>
                <w:bCs/>
                <w:color w:val="auto"/>
                <w:spacing w:val="6"/>
                <w:kern w:val="0"/>
                <w:sz w:val="24"/>
                <w:lang w:val="en-US" w:eastAsia="zh-CN"/>
              </w:rPr>
              <w:t>24</w:t>
            </w:r>
            <w:r>
              <w:rPr>
                <w:rFonts w:hint="default" w:ascii="Times New Roman" w:hAnsi="Times New Roman" w:cs="Times New Roman"/>
                <w:b/>
                <w:bCs/>
                <w:color w:val="auto"/>
                <w:spacing w:val="6"/>
                <w:kern w:val="0"/>
                <w:sz w:val="24"/>
                <w:lang w:val="en-US" w:eastAsia="zh-CN"/>
              </w:rPr>
              <w:t>t/a。</w:t>
            </w:r>
          </w:p>
          <w:p>
            <w:pPr>
              <w:adjustRightInd w:val="0"/>
              <w:snapToGrid w:val="0"/>
              <w:spacing w:line="360" w:lineRule="auto"/>
              <w:ind w:firstLine="504" w:firstLineChars="200"/>
              <w:textAlignment w:val="baseline"/>
              <w:rPr>
                <w:rFonts w:hint="default" w:ascii="Times New Roman" w:hAnsi="Times New Roman" w:cs="Times New Roman"/>
                <w:b/>
                <w:bCs/>
                <w:color w:val="auto"/>
                <w:sz w:val="24"/>
                <w:szCs w:val="24"/>
              </w:rPr>
            </w:pPr>
            <w:r>
              <w:rPr>
                <w:rFonts w:hint="default" w:ascii="Times New Roman" w:hAnsi="Times New Roman" w:cs="Times New Roman"/>
                <w:color w:val="auto"/>
                <w:spacing w:val="6"/>
                <w:kern w:val="0"/>
                <w:sz w:val="24"/>
              </w:rPr>
              <w:t>未收集到的为无组织排放，则</w:t>
            </w:r>
            <w:r>
              <w:rPr>
                <w:rFonts w:hint="default" w:ascii="Times New Roman" w:hAnsi="Times New Roman" w:cs="Times New Roman"/>
                <w:color w:val="auto"/>
                <w:sz w:val="24"/>
              </w:rPr>
              <w:t>无组织粉尘产生量=</w:t>
            </w:r>
            <w:r>
              <w:rPr>
                <w:rFonts w:hint="eastAsia" w:cs="Times New Roman"/>
                <w:color w:val="auto"/>
                <w:sz w:val="24"/>
                <w:lang w:val="en-US" w:eastAsia="zh-CN"/>
              </w:rPr>
              <w:t>40</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w:t>
            </w:r>
            <w:r>
              <w:rPr>
                <w:rFonts w:hint="eastAsia" w:cs="Times New Roman"/>
                <w:color w:val="auto"/>
                <w:sz w:val="24"/>
                <w:lang w:val="en-US" w:eastAsia="zh-CN"/>
              </w:rPr>
              <w:t>4</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pacing w:val="6"/>
                <w:kern w:val="0"/>
                <w:sz w:val="24"/>
              </w:rPr>
              <w:t>经自然沉降、</w:t>
            </w:r>
            <w:r>
              <w:rPr>
                <w:rFonts w:hint="default" w:ascii="Times New Roman" w:hAnsi="Times New Roman" w:cs="Times New Roman"/>
                <w:color w:val="auto"/>
                <w:spacing w:val="6"/>
                <w:kern w:val="0"/>
                <w:sz w:val="24"/>
                <w:lang w:eastAsia="zh-CN"/>
              </w:rPr>
              <w:t>全封闭</w:t>
            </w:r>
            <w:r>
              <w:rPr>
                <w:rFonts w:hint="default" w:ascii="Times New Roman" w:hAnsi="Times New Roman" w:cs="Times New Roman"/>
                <w:color w:val="auto"/>
                <w:spacing w:val="6"/>
                <w:kern w:val="0"/>
                <w:sz w:val="24"/>
              </w:rPr>
              <w:t>厂房阻挡后，抑尘效率达95%，则无组织排放量为</w:t>
            </w:r>
            <w:r>
              <w:rPr>
                <w:rFonts w:hint="eastAsia" w:cs="Times New Roman"/>
                <w:b/>
                <w:bCs/>
                <w:color w:val="auto"/>
                <w:spacing w:val="6"/>
                <w:kern w:val="0"/>
                <w:sz w:val="24"/>
                <w:lang w:val="en-US" w:eastAsia="zh-CN"/>
              </w:rPr>
              <w:t>4</w:t>
            </w:r>
            <w:r>
              <w:rPr>
                <w:rFonts w:hint="eastAsia" w:ascii="Times New Roman" w:hAnsi="Times New Roman" w:cs="Times New Roman"/>
                <w:b/>
                <w:bCs/>
                <w:color w:val="auto"/>
                <w:spacing w:val="6"/>
                <w:kern w:val="0"/>
                <w:sz w:val="24"/>
                <w:lang w:val="en-US" w:eastAsia="zh-CN"/>
              </w:rPr>
              <w:t>t/a×（1-95%）=</w:t>
            </w:r>
            <w:r>
              <w:rPr>
                <w:rFonts w:hint="default" w:ascii="Times New Roman" w:hAnsi="Times New Roman" w:cs="Times New Roman"/>
                <w:b/>
                <w:bCs/>
                <w:color w:val="auto"/>
                <w:spacing w:val="6"/>
                <w:kern w:val="0"/>
                <w:sz w:val="24"/>
              </w:rPr>
              <w:t>0.</w:t>
            </w:r>
            <w:r>
              <w:rPr>
                <w:rFonts w:hint="eastAsia" w:cs="Times New Roman"/>
                <w:b/>
                <w:bCs/>
                <w:color w:val="auto"/>
                <w:spacing w:val="6"/>
                <w:kern w:val="0"/>
                <w:sz w:val="24"/>
                <w:lang w:val="en-US" w:eastAsia="zh-CN"/>
              </w:rPr>
              <w:t>2</w:t>
            </w:r>
            <w:r>
              <w:rPr>
                <w:rFonts w:hint="default" w:ascii="Times New Roman" w:hAnsi="Times New Roman" w:cs="Times New Roman"/>
                <w:b/>
                <w:bCs/>
                <w:color w:val="auto"/>
                <w:spacing w:val="6"/>
                <w:kern w:val="0"/>
                <w:sz w:val="24"/>
              </w:rPr>
              <w:t>t/a。</w:t>
            </w:r>
          </w:p>
          <w:p>
            <w:pPr>
              <w:pStyle w:val="3"/>
              <w:snapToGrid w:val="0"/>
              <w:spacing w:line="360" w:lineRule="auto"/>
              <w:ind w:firstLine="480" w:firstLineChars="200"/>
              <w:jc w:val="both"/>
              <w:rPr>
                <w:rFonts w:hint="default" w:ascii="Times New Roman" w:hAnsi="Times New Roman" w:cs="Times New Roman"/>
                <w:color w:val="auto"/>
                <w:highlight w:val="yellow"/>
              </w:rPr>
            </w:pPr>
            <w:r>
              <w:rPr>
                <w:rFonts w:hint="default" w:ascii="Times New Roman" w:hAnsi="Times New Roman" w:cs="Times New Roman"/>
                <w:color w:val="auto"/>
              </w:rPr>
              <w:t>②转运粉尘：项目生产过程中物料转运全部采用全封闭输送皮带，同时对受料口、落料口等采取封闭措施，可有效地抑制粉尘产生。该环节产尘量很小，本次评价对此部分产尘量忽略不计。</w:t>
            </w:r>
          </w:p>
          <w:p>
            <w:pPr>
              <w:pStyle w:val="3"/>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筛分粉尘</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本项目废石运输至厂内，先进行筛分处理，筛分量</w:t>
            </w:r>
            <w:r>
              <w:rPr>
                <w:rFonts w:hint="eastAsia" w:cs="Times New Roman"/>
                <w:color w:val="auto"/>
                <w:sz w:val="24"/>
                <w:lang w:eastAsia="zh-CN"/>
              </w:rPr>
              <w:t>按最大量考虑，约</w:t>
            </w:r>
            <w:r>
              <w:rPr>
                <w:rFonts w:hint="default" w:ascii="Times New Roman" w:hAnsi="Times New Roman" w:cs="Times New Roman"/>
                <w:color w:val="auto"/>
                <w:sz w:val="24"/>
              </w:rPr>
              <w:t>为</w:t>
            </w:r>
            <w:r>
              <w:rPr>
                <w:rFonts w:hint="eastAsia" w:cs="Times New Roman"/>
                <w:color w:val="auto"/>
                <w:sz w:val="24"/>
                <w:lang w:val="en-US" w:eastAsia="zh-CN"/>
              </w:rPr>
              <w:t>10</w:t>
            </w:r>
            <w:r>
              <w:rPr>
                <w:rFonts w:hint="default" w:ascii="Times New Roman" w:hAnsi="Times New Roman" w:cs="Times New Roman"/>
                <w:color w:val="auto"/>
                <w:sz w:val="24"/>
              </w:rPr>
              <w:t>万t/a；根据同行业系数，</w:t>
            </w:r>
            <w:r>
              <w:rPr>
                <w:rFonts w:hint="default" w:ascii="Times New Roman" w:hAnsi="Times New Roman" w:cs="Times New Roman"/>
                <w:color w:val="auto"/>
                <w:sz w:val="24"/>
                <w:lang w:eastAsia="zh-CN"/>
              </w:rPr>
              <w:t>筛分</w:t>
            </w:r>
            <w:r>
              <w:rPr>
                <w:rFonts w:hint="default" w:ascii="Times New Roman" w:hAnsi="Times New Roman" w:cs="Times New Roman"/>
                <w:color w:val="auto"/>
                <w:sz w:val="24"/>
              </w:rPr>
              <w:t>产尘系数为0.5kg/t，则筛分工序粉尘产生量为</w:t>
            </w:r>
            <w:r>
              <w:rPr>
                <w:rFonts w:hint="eastAsia" w:cs="Times New Roman"/>
                <w:color w:val="auto"/>
                <w:sz w:val="24"/>
                <w:lang w:val="en-US" w:eastAsia="zh-CN"/>
              </w:rPr>
              <w:t>50</w:t>
            </w:r>
            <w:r>
              <w:rPr>
                <w:rFonts w:hint="default" w:ascii="Times New Roman" w:hAnsi="Times New Roman" w:cs="Times New Roman"/>
                <w:color w:val="auto"/>
                <w:sz w:val="24"/>
              </w:rPr>
              <w:t>t/a。</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筛分机</w:t>
            </w:r>
            <w:r>
              <w:rPr>
                <w:rFonts w:hint="default" w:ascii="Times New Roman" w:hAnsi="Times New Roman" w:cs="Times New Roman"/>
                <w:color w:val="auto"/>
                <w:sz w:val="24"/>
                <w:lang w:eastAsia="zh-CN"/>
              </w:rPr>
              <w:t>采用全密闭措施，</w:t>
            </w:r>
            <w:r>
              <w:rPr>
                <w:rFonts w:hint="default" w:ascii="Times New Roman" w:hAnsi="Times New Roman" w:cs="Times New Roman"/>
                <w:color w:val="auto"/>
                <w:sz w:val="24"/>
              </w:rPr>
              <w:t>并在筛分机上方设</w:t>
            </w:r>
            <w:r>
              <w:rPr>
                <w:rFonts w:hint="eastAsia" w:cs="Times New Roman"/>
                <w:color w:val="auto"/>
                <w:sz w:val="24"/>
                <w:lang w:eastAsia="zh-CN"/>
              </w:rPr>
              <w:t>集气管道，</w:t>
            </w:r>
            <w:r>
              <w:rPr>
                <w:rFonts w:hint="default" w:ascii="Times New Roman" w:hAnsi="Times New Roman" w:cs="Times New Roman"/>
                <w:color w:val="auto"/>
                <w:sz w:val="24"/>
              </w:rPr>
              <w:t>集气平均吸气速度选择1.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m/s，泄露安全系数取1.05，本项目设计风量</w:t>
            </w:r>
            <w:r>
              <w:rPr>
                <w:rFonts w:hint="eastAsia" w:cs="Times New Roman"/>
                <w:color w:val="auto"/>
                <w:sz w:val="24"/>
                <w:lang w:val="en-US" w:eastAsia="zh-CN"/>
              </w:rPr>
              <w:t>20</w:t>
            </w:r>
            <w:r>
              <w:rPr>
                <w:rFonts w:hint="default" w:ascii="Times New Roman" w:hAnsi="Times New Roman" w:cs="Times New Roman"/>
                <w:color w:val="auto"/>
                <w:sz w:val="24"/>
              </w:rPr>
              <w:t>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/h，能够满足集气要求，集气罩集气效率9</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筛分粉尘经收集后采用集中除尘的方式，即</w:t>
            </w:r>
            <w:r>
              <w:rPr>
                <w:rFonts w:hint="default" w:ascii="Times New Roman" w:hAnsi="Times New Roman" w:cs="Times New Roman"/>
                <w:color w:val="auto"/>
                <w:kern w:val="0"/>
                <w:sz w:val="24"/>
                <w:highlight w:val="none"/>
                <w:lang w:eastAsia="zh-CN"/>
              </w:rPr>
              <w:t>与上料、破碎、制砂工序共用</w:t>
            </w:r>
            <w:r>
              <w:rPr>
                <w:rFonts w:hint="default" w:ascii="Times New Roman" w:hAnsi="Times New Roman" w:cs="Times New Roman"/>
                <w:color w:val="auto"/>
                <w:kern w:val="0"/>
                <w:sz w:val="24"/>
                <w:highlight w:val="none"/>
                <w:lang w:val="en-US" w:eastAsia="zh-CN"/>
              </w:rPr>
              <w:t>1套布袋除尘器，</w:t>
            </w:r>
            <w:r>
              <w:rPr>
                <w:rFonts w:hint="default" w:ascii="Times New Roman" w:hAnsi="Times New Roman" w:cs="Times New Roman"/>
                <w:color w:val="auto"/>
                <w:sz w:val="24"/>
                <w:highlight w:val="none"/>
                <w:lang w:eastAsia="zh-CN"/>
              </w:rPr>
              <w:t>总设计风量</w:t>
            </w:r>
            <w:r>
              <w:rPr>
                <w:rFonts w:hint="eastAsia" w:cs="Times New Roman"/>
                <w:color w:val="auto"/>
                <w:sz w:val="24"/>
                <w:highlight w:val="none"/>
                <w:lang w:val="en-US" w:eastAsia="zh-CN"/>
              </w:rPr>
              <w:t>55</w:t>
            </w:r>
            <w:r>
              <w:rPr>
                <w:rFonts w:hint="default" w:ascii="Times New Roman" w:hAnsi="Times New Roman" w:cs="Times New Roman"/>
                <w:color w:val="auto"/>
                <w:sz w:val="24"/>
                <w:highlight w:val="none"/>
                <w:lang w:val="en-US" w:eastAsia="zh-CN"/>
              </w:rPr>
              <w:t>000m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w:t>
            </w:r>
            <w:r>
              <w:rPr>
                <w:rFonts w:hint="default" w:ascii="Times New Roman" w:hAnsi="Times New Roman" w:cs="Times New Roman"/>
                <w:color w:val="auto"/>
                <w:sz w:val="24"/>
                <w:highlight w:val="none"/>
              </w:rPr>
              <w:t>过滤风速0.</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m/min，滤袋面积</w:t>
            </w:r>
            <w:r>
              <w:rPr>
                <w:rFonts w:hint="eastAsia" w:cs="Times New Roman"/>
                <w:color w:val="auto"/>
                <w:sz w:val="24"/>
                <w:highlight w:val="none"/>
                <w:lang w:val="en-US" w:eastAsia="zh-CN"/>
              </w:rPr>
              <w:t>1527.8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滤袋材质为覆膜滤袋，</w:t>
            </w:r>
            <w:r>
              <w:rPr>
                <w:rFonts w:hint="default" w:ascii="Times New Roman" w:hAnsi="Times New Roman" w:cs="Times New Roman"/>
                <w:color w:val="auto"/>
                <w:sz w:val="24"/>
                <w:highlight w:val="none"/>
              </w:rPr>
              <w:t>除尘效率99%以上</w:t>
            </w:r>
            <w:r>
              <w:rPr>
                <w:rFonts w:hint="default" w:ascii="Times New Roman" w:hAnsi="Times New Roman" w:cs="Times New Roman"/>
                <w:color w:val="auto"/>
                <w:sz w:val="24"/>
                <w:highlight w:val="none"/>
                <w:lang w:eastAsia="zh-CN"/>
              </w:rPr>
              <w:t>，经处理后由</w:t>
            </w:r>
            <w:r>
              <w:rPr>
                <w:rFonts w:hint="default" w:ascii="Times New Roman" w:hAnsi="Times New Roman" w:cs="Times New Roman"/>
                <w:color w:val="auto"/>
                <w:spacing w:val="6"/>
                <w:kern w:val="0"/>
                <w:sz w:val="24"/>
                <w:highlight w:val="none"/>
              </w:rPr>
              <w:t>15m高的排气筒排出</w:t>
            </w:r>
            <w:r>
              <w:rPr>
                <w:rFonts w:hint="default" w:ascii="Times New Roman" w:hAnsi="Times New Roman" w:cs="Times New Roman"/>
                <w:color w:val="auto"/>
                <w:spacing w:val="6"/>
                <w:kern w:val="0"/>
                <w:sz w:val="24"/>
                <w:highlight w:val="none"/>
                <w:lang w:eastAsia="zh-CN"/>
              </w:rPr>
              <w:t>。</w:t>
            </w:r>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firstLine="504"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pacing w:val="6"/>
                <w:kern w:val="0"/>
                <w:sz w:val="24"/>
                <w:lang w:eastAsia="zh-CN"/>
              </w:rPr>
              <w:t>采取上述措施后，粉尘浓度控制</w:t>
            </w:r>
            <w:r>
              <w:rPr>
                <w:rFonts w:hint="default" w:ascii="Times New Roman" w:hAnsi="Times New Roman" w:cs="Times New Roman"/>
                <w:color w:val="auto"/>
                <w:spacing w:val="6"/>
                <w:kern w:val="0"/>
                <w:sz w:val="24"/>
                <w:lang w:val="en-US" w:eastAsia="zh-CN"/>
              </w:rPr>
              <w:t>10mg/m</w:t>
            </w:r>
            <w:r>
              <w:rPr>
                <w:rFonts w:hint="default" w:ascii="Times New Roman" w:hAnsi="Times New Roman" w:cs="Times New Roman"/>
                <w:color w:val="auto"/>
                <w:spacing w:val="6"/>
                <w:kern w:val="0"/>
                <w:sz w:val="24"/>
                <w:vertAlign w:val="superscript"/>
                <w:lang w:val="en-US" w:eastAsia="zh-CN"/>
              </w:rPr>
              <w:t>3</w:t>
            </w:r>
            <w:r>
              <w:rPr>
                <w:rFonts w:hint="default" w:ascii="Times New Roman" w:hAnsi="Times New Roman" w:cs="Times New Roman"/>
                <w:color w:val="auto"/>
                <w:spacing w:val="6"/>
                <w:kern w:val="0"/>
                <w:sz w:val="24"/>
                <w:lang w:val="en-US" w:eastAsia="zh-CN"/>
              </w:rPr>
              <w:t>，</w:t>
            </w:r>
            <w:r>
              <w:rPr>
                <w:rFonts w:hint="eastAsia" w:ascii="Times New Roman" w:hAnsi="Times New Roman" w:cs="Times New Roman"/>
                <w:color w:val="auto"/>
                <w:spacing w:val="6"/>
                <w:kern w:val="0"/>
                <w:sz w:val="24"/>
                <w:lang w:val="en-US" w:eastAsia="zh-CN"/>
              </w:rPr>
              <w:t>年运行时间按2000h，</w:t>
            </w:r>
            <w:r>
              <w:rPr>
                <w:rFonts w:hint="default" w:ascii="Times New Roman" w:hAnsi="Times New Roman" w:cs="Times New Roman"/>
                <w:color w:val="auto"/>
                <w:spacing w:val="6"/>
                <w:kern w:val="0"/>
                <w:sz w:val="24"/>
                <w:lang w:eastAsia="zh-CN"/>
              </w:rPr>
              <w:t>则</w:t>
            </w:r>
            <w:r>
              <w:rPr>
                <w:rFonts w:hint="eastAsia" w:ascii="Times New Roman" w:hAnsi="Times New Roman" w:cs="Times New Roman"/>
                <w:color w:val="auto"/>
                <w:spacing w:val="6"/>
                <w:kern w:val="0"/>
                <w:sz w:val="24"/>
                <w:lang w:eastAsia="zh-CN"/>
              </w:rPr>
              <w:t>筛分</w:t>
            </w:r>
            <w:r>
              <w:rPr>
                <w:rFonts w:hint="default" w:ascii="Times New Roman" w:hAnsi="Times New Roman" w:cs="Times New Roman"/>
                <w:color w:val="auto"/>
                <w:spacing w:val="6"/>
                <w:kern w:val="0"/>
                <w:sz w:val="24"/>
                <w:lang w:eastAsia="zh-CN"/>
              </w:rPr>
              <w:t>工序有组织排放量为</w:t>
            </w:r>
            <w:r>
              <w:rPr>
                <w:rFonts w:hint="eastAsia" w:cs="Times New Roman"/>
                <w:b/>
                <w:bCs/>
                <w:color w:val="auto"/>
                <w:spacing w:val="6"/>
                <w:kern w:val="0"/>
                <w:sz w:val="24"/>
                <w:lang w:val="en-US" w:eastAsia="zh-CN"/>
              </w:rPr>
              <w:t>20</w:t>
            </w:r>
            <w:r>
              <w:rPr>
                <w:rFonts w:hint="eastAsia" w:ascii="Times New Roman" w:hAnsi="Times New Roman" w:cs="Times New Roman"/>
                <w:b/>
                <w:bCs/>
                <w:color w:val="auto"/>
                <w:spacing w:val="6"/>
                <w:kern w:val="0"/>
                <w:sz w:val="24"/>
                <w:lang w:val="en-US" w:eastAsia="zh-CN"/>
              </w:rPr>
              <w:t>000m</w:t>
            </w:r>
            <w:r>
              <w:rPr>
                <w:rFonts w:hint="eastAsia" w:ascii="Times New Roman" w:hAnsi="Times New Roman" w:cs="Times New Roman"/>
                <w:b/>
                <w:bCs/>
                <w:color w:val="auto"/>
                <w:spacing w:val="6"/>
                <w:kern w:val="0"/>
                <w:sz w:val="24"/>
                <w:vertAlign w:val="superscript"/>
                <w:lang w:val="en-US" w:eastAsia="zh-CN"/>
              </w:rPr>
              <w:t>3</w:t>
            </w:r>
            <w:r>
              <w:rPr>
                <w:rFonts w:hint="eastAsia" w:ascii="Times New Roman" w:hAnsi="Times New Roman" w:cs="Times New Roman"/>
                <w:b/>
                <w:bCs/>
                <w:color w:val="auto"/>
                <w:spacing w:val="6"/>
                <w:kern w:val="0"/>
                <w:sz w:val="24"/>
                <w:lang w:val="en-US" w:eastAsia="zh-CN"/>
              </w:rPr>
              <w:t>/h×2000h×10mg/m</w:t>
            </w:r>
            <w:r>
              <w:rPr>
                <w:rFonts w:hint="eastAsia" w:ascii="Times New Roman" w:hAnsi="Times New Roman" w:cs="Times New Roman"/>
                <w:b/>
                <w:bCs/>
                <w:color w:val="auto"/>
                <w:spacing w:val="6"/>
                <w:kern w:val="0"/>
                <w:sz w:val="24"/>
                <w:vertAlign w:val="superscript"/>
                <w:lang w:val="en-US" w:eastAsia="zh-CN"/>
              </w:rPr>
              <w:t>3</w:t>
            </w:r>
            <w:r>
              <w:rPr>
                <w:rFonts w:hint="eastAsia" w:ascii="Times New Roman" w:hAnsi="Times New Roman" w:cs="Times New Roman"/>
                <w:b/>
                <w:bCs/>
                <w:color w:val="auto"/>
                <w:spacing w:val="6"/>
                <w:kern w:val="0"/>
                <w:sz w:val="24"/>
                <w:lang w:val="en-US" w:eastAsia="zh-CN"/>
              </w:rPr>
              <w:t>×10</w:t>
            </w:r>
            <w:r>
              <w:rPr>
                <w:rFonts w:hint="eastAsia" w:ascii="Times New Roman" w:hAnsi="Times New Roman" w:cs="Times New Roman"/>
                <w:b/>
                <w:bCs/>
                <w:color w:val="auto"/>
                <w:spacing w:val="6"/>
                <w:kern w:val="0"/>
                <w:sz w:val="24"/>
                <w:vertAlign w:val="superscript"/>
                <w:lang w:val="en-US" w:eastAsia="zh-CN"/>
              </w:rPr>
              <w:t>-9</w:t>
            </w:r>
            <w:r>
              <w:rPr>
                <w:rFonts w:hint="eastAsia" w:ascii="Times New Roman" w:hAnsi="Times New Roman" w:cs="Times New Roman"/>
                <w:b/>
                <w:bCs/>
                <w:color w:val="auto"/>
                <w:spacing w:val="6"/>
                <w:kern w:val="0"/>
                <w:sz w:val="24"/>
                <w:lang w:val="en-US" w:eastAsia="zh-CN"/>
              </w:rPr>
              <w:t>=</w:t>
            </w:r>
            <w:r>
              <w:rPr>
                <w:rFonts w:hint="default" w:ascii="Times New Roman" w:hAnsi="Times New Roman" w:cs="Times New Roman"/>
                <w:b/>
                <w:bCs/>
                <w:color w:val="auto"/>
                <w:spacing w:val="6"/>
                <w:kern w:val="0"/>
                <w:sz w:val="24"/>
                <w:lang w:val="en-US" w:eastAsia="zh-CN"/>
              </w:rPr>
              <w:t>0.</w:t>
            </w:r>
            <w:r>
              <w:rPr>
                <w:rFonts w:hint="eastAsia" w:cs="Times New Roman"/>
                <w:b/>
                <w:bCs/>
                <w:color w:val="auto"/>
                <w:spacing w:val="6"/>
                <w:kern w:val="0"/>
                <w:sz w:val="24"/>
                <w:lang w:val="en-US" w:eastAsia="zh-CN"/>
              </w:rPr>
              <w:t>4</w:t>
            </w:r>
            <w:r>
              <w:rPr>
                <w:rFonts w:hint="default" w:ascii="Times New Roman" w:hAnsi="Times New Roman" w:cs="Times New Roman"/>
                <w:b/>
                <w:bCs/>
                <w:color w:val="auto"/>
                <w:spacing w:val="6"/>
                <w:kern w:val="0"/>
                <w:sz w:val="24"/>
                <w:lang w:val="en-US" w:eastAsia="zh-CN"/>
              </w:rPr>
              <w:t>t/a。</w:t>
            </w:r>
          </w:p>
          <w:p>
            <w:pPr>
              <w:adjustRightInd w:val="0"/>
              <w:snapToGrid w:val="0"/>
              <w:spacing w:line="360" w:lineRule="auto"/>
              <w:ind w:firstLine="504" w:firstLineChars="200"/>
              <w:textAlignment w:val="baseline"/>
              <w:rPr>
                <w:rFonts w:hint="default" w:ascii="Times New Roman" w:hAnsi="Times New Roman" w:cs="Times New Roman"/>
                <w:bCs/>
                <w:color w:val="auto"/>
                <w:sz w:val="24"/>
              </w:rPr>
            </w:pPr>
            <w:r>
              <w:rPr>
                <w:rFonts w:hint="default" w:ascii="Times New Roman" w:hAnsi="Times New Roman" w:cs="Times New Roman"/>
                <w:color w:val="auto"/>
                <w:spacing w:val="6"/>
                <w:kern w:val="0"/>
                <w:sz w:val="24"/>
              </w:rPr>
              <w:t>未收集到的为无组织排放，则</w:t>
            </w:r>
            <w:r>
              <w:rPr>
                <w:rFonts w:hint="default" w:ascii="Times New Roman" w:hAnsi="Times New Roman" w:cs="Times New Roman"/>
                <w:color w:val="auto"/>
                <w:sz w:val="24"/>
              </w:rPr>
              <w:t>无组织粉尘产生量=</w:t>
            </w:r>
            <w:r>
              <w:rPr>
                <w:rFonts w:hint="eastAsia" w:cs="Times New Roman"/>
                <w:color w:val="auto"/>
                <w:sz w:val="24"/>
                <w:lang w:val="en-US" w:eastAsia="zh-CN"/>
              </w:rPr>
              <w:t>50</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w:t>
            </w:r>
            <w:r>
              <w:rPr>
                <w:rFonts w:hint="eastAsia" w:cs="Times New Roman"/>
                <w:color w:val="auto"/>
                <w:sz w:val="24"/>
                <w:lang w:val="en-US" w:eastAsia="zh-CN"/>
              </w:rPr>
              <w:t>5</w:t>
            </w:r>
            <w:r>
              <w:rPr>
                <w:rFonts w:hint="default" w:ascii="Times New Roman" w:hAnsi="Times New Roman" w:cs="Times New Roman"/>
                <w:color w:val="auto"/>
                <w:sz w:val="24"/>
              </w:rPr>
              <w:t>t/a，</w:t>
            </w:r>
            <w:r>
              <w:rPr>
                <w:rFonts w:hint="default" w:ascii="Times New Roman" w:hAnsi="Times New Roman" w:cs="Times New Roman"/>
                <w:color w:val="auto"/>
                <w:spacing w:val="6"/>
                <w:kern w:val="0"/>
                <w:sz w:val="24"/>
              </w:rPr>
              <w:t>经自然沉降、全封闭厂房阻挡后，抑尘效率达95%，无组织排放量为</w:t>
            </w:r>
            <w:r>
              <w:rPr>
                <w:rFonts w:hint="eastAsia" w:cs="Times New Roman"/>
                <w:b/>
                <w:bCs/>
                <w:color w:val="auto"/>
                <w:spacing w:val="6"/>
                <w:kern w:val="0"/>
                <w:sz w:val="24"/>
                <w:lang w:val="en-US" w:eastAsia="zh-CN"/>
              </w:rPr>
              <w:t>5</w:t>
            </w:r>
            <w:r>
              <w:rPr>
                <w:rFonts w:hint="eastAsia" w:ascii="Times New Roman" w:hAnsi="Times New Roman" w:cs="Times New Roman"/>
                <w:b/>
                <w:bCs/>
                <w:color w:val="auto"/>
                <w:spacing w:val="6"/>
                <w:kern w:val="0"/>
                <w:sz w:val="24"/>
                <w:lang w:val="en-US" w:eastAsia="zh-CN"/>
              </w:rPr>
              <w:t>t/a×（1-95%）=</w:t>
            </w:r>
            <w:r>
              <w:rPr>
                <w:rFonts w:hint="default" w:ascii="Times New Roman" w:hAnsi="Times New Roman" w:cs="Times New Roman"/>
                <w:color w:val="auto"/>
                <w:spacing w:val="6"/>
                <w:kern w:val="0"/>
                <w:sz w:val="24"/>
              </w:rPr>
              <w:t>0.</w:t>
            </w:r>
            <w:r>
              <w:rPr>
                <w:rFonts w:hint="eastAsia" w:cs="Times New Roman"/>
                <w:color w:val="auto"/>
                <w:spacing w:val="6"/>
                <w:kern w:val="0"/>
                <w:sz w:val="24"/>
                <w:lang w:val="en-US" w:eastAsia="zh-CN"/>
              </w:rPr>
              <w:t>2</w:t>
            </w:r>
            <w:r>
              <w:rPr>
                <w:rFonts w:hint="default" w:ascii="Times New Roman" w:hAnsi="Times New Roman" w:cs="Times New Roman"/>
                <w:color w:val="auto"/>
                <w:spacing w:val="6"/>
                <w:kern w:val="0"/>
                <w:sz w:val="24"/>
                <w:lang w:val="en-US" w:eastAsia="zh-CN"/>
              </w:rPr>
              <w:t>5</w:t>
            </w:r>
            <w:r>
              <w:rPr>
                <w:rFonts w:hint="default" w:ascii="Times New Roman" w:hAnsi="Times New Roman" w:cs="Times New Roman"/>
                <w:color w:val="auto"/>
                <w:spacing w:val="6"/>
                <w:kern w:val="0"/>
                <w:sz w:val="24"/>
              </w:rPr>
              <w:t>t/a。</w:t>
            </w:r>
          </w:p>
          <w:p>
            <w:pPr>
              <w:tabs>
                <w:tab w:val="left" w:pos="108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（5）破碎粉尘</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rPr>
              <w:t>破碎工序产生粉尘的浓度与石料的粒径有关，</w:t>
            </w:r>
            <w:r>
              <w:rPr>
                <w:rFonts w:hint="default" w:ascii="Times New Roman" w:hAnsi="Times New Roman" w:cs="Times New Roman"/>
                <w:color w:val="auto"/>
                <w:sz w:val="24"/>
                <w:highlight w:val="none"/>
              </w:rPr>
              <w:t>本项目</w:t>
            </w:r>
            <w:r>
              <w:rPr>
                <w:rFonts w:hint="eastAsia" w:ascii="Times New Roman" w:hAnsi="Times New Roman" w:cs="Times New Roman"/>
                <w:color w:val="auto"/>
                <w:sz w:val="24"/>
                <w:highlight w:val="none"/>
                <w:lang w:eastAsia="zh-CN"/>
              </w:rPr>
              <w:t>采用</w:t>
            </w:r>
            <w:r>
              <w:rPr>
                <w:rFonts w:hint="eastAsia" w:cs="Times New Roman"/>
                <w:color w:val="auto"/>
                <w:sz w:val="24"/>
                <w:highlight w:val="none"/>
                <w:lang w:eastAsia="zh-CN"/>
              </w:rPr>
              <w:t>两级</w:t>
            </w:r>
            <w:r>
              <w:rPr>
                <w:rFonts w:hint="default" w:ascii="Times New Roman" w:hAnsi="Times New Roman" w:cs="Times New Roman"/>
                <w:color w:val="auto"/>
                <w:sz w:val="24"/>
                <w:highlight w:val="none"/>
              </w:rPr>
              <w:t>破碎，类比相关行业数据，破碎过程产生的粉尘系数0.25kg/t，破碎量</w:t>
            </w:r>
            <w:r>
              <w:rPr>
                <w:rFonts w:hint="eastAsia" w:cs="Times New Roman"/>
                <w:color w:val="auto"/>
                <w:sz w:val="24"/>
                <w:highlight w:val="none"/>
                <w:lang w:eastAsia="zh-CN"/>
              </w:rPr>
              <w:t>均按最大情况考虑，</w:t>
            </w:r>
            <w:r>
              <w:rPr>
                <w:rFonts w:hint="default" w:ascii="Times New Roman" w:hAnsi="Times New Roman" w:cs="Times New Roman"/>
                <w:color w:val="auto"/>
                <w:sz w:val="24"/>
                <w:highlight w:val="none"/>
              </w:rPr>
              <w:t>为</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万t/a，则</w:t>
            </w:r>
            <w:r>
              <w:rPr>
                <w:rFonts w:hint="eastAsia" w:cs="Times New Roman"/>
                <w:color w:val="auto"/>
                <w:sz w:val="24"/>
                <w:highlight w:val="none"/>
                <w:lang w:eastAsia="zh-CN"/>
              </w:rPr>
              <w:t>两级</w:t>
            </w:r>
            <w:r>
              <w:rPr>
                <w:rFonts w:hint="default" w:ascii="Times New Roman" w:hAnsi="Times New Roman" w:cs="Times New Roman"/>
                <w:color w:val="auto"/>
                <w:sz w:val="24"/>
                <w:highlight w:val="none"/>
              </w:rPr>
              <w:t>破碎工序粉尘</w:t>
            </w:r>
            <w:r>
              <w:rPr>
                <w:rFonts w:hint="eastAsia" w:cs="Times New Roman"/>
                <w:color w:val="auto"/>
                <w:sz w:val="24"/>
                <w:highlight w:val="none"/>
                <w:lang w:eastAsia="zh-CN"/>
              </w:rPr>
              <w:t>总</w:t>
            </w:r>
            <w:r>
              <w:rPr>
                <w:rFonts w:hint="default" w:ascii="Times New Roman" w:hAnsi="Times New Roman" w:cs="Times New Roman"/>
                <w:color w:val="auto"/>
                <w:sz w:val="24"/>
                <w:highlight w:val="none"/>
              </w:rPr>
              <w:t>产生量为</w:t>
            </w:r>
            <w:r>
              <w:rPr>
                <w:rFonts w:hint="eastAsia" w:cs="Times New Roman"/>
                <w:color w:val="auto"/>
                <w:sz w:val="24"/>
                <w:highlight w:val="none"/>
                <w:lang w:val="en-US" w:eastAsia="zh-CN"/>
              </w:rPr>
              <w:t>50</w:t>
            </w:r>
            <w:r>
              <w:rPr>
                <w:rFonts w:hint="default" w:ascii="Times New Roman" w:hAnsi="Times New Roman" w:cs="Times New Roman"/>
                <w:color w:val="auto"/>
                <w:sz w:val="24"/>
                <w:highlight w:val="none"/>
              </w:rPr>
              <w:t>t/a。</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环评要求，</w:t>
            </w:r>
            <w:r>
              <w:rPr>
                <w:rFonts w:hint="default" w:ascii="Times New Roman" w:hAnsi="Times New Roman" w:cs="Times New Roman"/>
                <w:color w:val="auto"/>
                <w:sz w:val="24"/>
              </w:rPr>
              <w:t>在</w:t>
            </w:r>
            <w:r>
              <w:rPr>
                <w:rFonts w:hint="eastAsia" w:cs="Times New Roman"/>
                <w:color w:val="auto"/>
                <w:sz w:val="24"/>
                <w:lang w:eastAsia="zh-CN"/>
              </w:rPr>
              <w:t>每台</w:t>
            </w:r>
            <w:r>
              <w:rPr>
                <w:rFonts w:hint="default" w:ascii="Times New Roman" w:hAnsi="Times New Roman" w:cs="Times New Roman"/>
                <w:color w:val="auto"/>
                <w:sz w:val="24"/>
              </w:rPr>
              <w:t>破碎机</w:t>
            </w:r>
            <w:r>
              <w:rPr>
                <w:rFonts w:hint="eastAsia" w:cs="Times New Roman"/>
                <w:color w:val="auto"/>
                <w:sz w:val="24"/>
                <w:lang w:eastAsia="zh-CN"/>
              </w:rPr>
              <w:t>进出口</w:t>
            </w:r>
            <w:r>
              <w:rPr>
                <w:rFonts w:hint="default" w:ascii="Times New Roman" w:hAnsi="Times New Roman" w:cs="Times New Roman"/>
                <w:color w:val="auto"/>
                <w:sz w:val="24"/>
              </w:rPr>
              <w:t>上方分别设矩形集气罩</w:t>
            </w:r>
            <w:r>
              <w:rPr>
                <w:rFonts w:hint="eastAsia" w:cs="Times New Roman"/>
                <w:color w:val="auto"/>
                <w:sz w:val="24"/>
                <w:lang w:eastAsia="zh-CN"/>
              </w:rPr>
              <w:t>，每个集气罩大小为</w:t>
            </w:r>
            <w:r>
              <w:rPr>
                <w:rFonts w:hint="default" w:ascii="Times New Roman" w:hAnsi="Times New Roman" w:cs="Times New Roman"/>
                <w:color w:val="auto"/>
                <w:sz w:val="24"/>
              </w:rPr>
              <w:t>1m×1m</w:t>
            </w:r>
            <w:r>
              <w:rPr>
                <w:rFonts w:hint="eastAsia" w:cs="Times New Roman"/>
                <w:color w:val="auto"/>
                <w:sz w:val="24"/>
                <w:lang w:eastAsia="zh-CN"/>
              </w:rPr>
              <w:t>（共</w:t>
            </w:r>
            <w:r>
              <w:rPr>
                <w:rFonts w:hint="eastAsia" w:cs="Times New Roman"/>
                <w:color w:val="auto"/>
                <w:sz w:val="24"/>
                <w:lang w:val="en-US" w:eastAsia="zh-CN"/>
              </w:rPr>
              <w:t>4个</w:t>
            </w:r>
            <w:r>
              <w:rPr>
                <w:rFonts w:hint="eastAsia" w:cs="Times New Roman"/>
                <w:color w:val="auto"/>
                <w:sz w:val="24"/>
                <w:lang w:eastAsia="zh-CN"/>
              </w:rPr>
              <w:t>）</w:t>
            </w:r>
            <w:r>
              <w:rPr>
                <w:rFonts w:hint="default" w:ascii="Times New Roman" w:hAnsi="Times New Roman" w:cs="Times New Roman"/>
                <w:color w:val="auto"/>
                <w:sz w:val="24"/>
              </w:rPr>
              <w:t>，集气罩平均吸气速度选择</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m/s，泄露安全系数取1.05，</w:t>
            </w:r>
            <w:r>
              <w:rPr>
                <w:rFonts w:hint="eastAsia" w:cs="Times New Roman"/>
                <w:color w:val="auto"/>
                <w:sz w:val="24"/>
                <w:lang w:eastAsia="zh-CN"/>
              </w:rPr>
              <w:t>经计算，每个</w:t>
            </w:r>
            <w:r>
              <w:rPr>
                <w:rFonts w:hint="default" w:ascii="Times New Roman" w:hAnsi="Times New Roman" w:cs="Times New Roman"/>
                <w:color w:val="auto"/>
                <w:sz w:val="24"/>
              </w:rPr>
              <w:t>集气罩排风</w:t>
            </w:r>
            <w:r>
              <w:rPr>
                <w:rFonts w:hint="eastAsia" w:cs="Times New Roman"/>
                <w:color w:val="auto"/>
                <w:sz w:val="24"/>
                <w:lang w:eastAsia="zh-CN"/>
              </w:rPr>
              <w:t>量</w:t>
            </w:r>
            <w:r>
              <w:rPr>
                <w:rFonts w:hint="eastAsia" w:ascii="Times New Roman" w:hAnsi="Times New Roman" w:cs="Times New Roman"/>
                <w:color w:val="auto"/>
                <w:sz w:val="24"/>
                <w:lang w:val="en-US" w:eastAsia="zh-CN"/>
              </w:rPr>
              <w:t>3780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/h，本项目设计</w:t>
            </w:r>
            <w:r>
              <w:rPr>
                <w:rFonts w:hint="eastAsia" w:cs="Times New Roman"/>
                <w:color w:val="auto"/>
                <w:sz w:val="24"/>
                <w:lang w:eastAsia="zh-CN"/>
              </w:rPr>
              <w:t>每个集气罩</w:t>
            </w:r>
            <w:r>
              <w:rPr>
                <w:rFonts w:hint="default" w:ascii="Times New Roman" w:hAnsi="Times New Roman" w:cs="Times New Roman"/>
                <w:color w:val="auto"/>
                <w:sz w:val="24"/>
              </w:rPr>
              <w:t>风量</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r>
              <w:rPr>
                <w:rFonts w:hint="eastAsia" w:cs="Times New Roman"/>
                <w:color w:val="auto"/>
                <w:sz w:val="24"/>
                <w:lang w:eastAsia="zh-CN"/>
              </w:rPr>
              <w:t>（</w:t>
            </w:r>
            <w:r>
              <w:rPr>
                <w:rFonts w:hint="eastAsia" w:cs="Times New Roman"/>
                <w:color w:val="auto"/>
                <w:sz w:val="24"/>
                <w:lang w:val="en-US" w:eastAsia="zh-CN"/>
              </w:rPr>
              <w:t>4个共计16000m</w:t>
            </w:r>
            <w:r>
              <w:rPr>
                <w:rFonts w:hint="eastAsia" w:cs="Times New Roman"/>
                <w:color w:val="auto"/>
                <w:sz w:val="24"/>
                <w:vertAlign w:val="superscript"/>
                <w:lang w:val="en-US" w:eastAsia="zh-CN"/>
              </w:rPr>
              <w:t>3</w:t>
            </w:r>
            <w:r>
              <w:rPr>
                <w:rFonts w:hint="eastAsia" w:cs="Times New Roman"/>
                <w:color w:val="auto"/>
                <w:sz w:val="24"/>
                <w:lang w:val="en-US" w:eastAsia="zh-CN"/>
              </w:rPr>
              <w:t>/h</w:t>
            </w:r>
            <w:r>
              <w:rPr>
                <w:rFonts w:hint="eastAsia" w:cs="Times New Roman"/>
                <w:color w:val="auto"/>
                <w:sz w:val="24"/>
                <w:lang w:eastAsia="zh-CN"/>
              </w:rPr>
              <w:t>）</w:t>
            </w:r>
            <w:r>
              <w:rPr>
                <w:rFonts w:hint="default" w:ascii="Times New Roman" w:hAnsi="Times New Roman" w:cs="Times New Roman"/>
                <w:color w:val="auto"/>
                <w:sz w:val="24"/>
              </w:rPr>
              <w:t>，能够满足集气要求，集气罩集气效率9</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破碎粉尘经收集后采用集中除尘的方式，即</w:t>
            </w:r>
            <w:r>
              <w:rPr>
                <w:rFonts w:hint="default" w:ascii="Times New Roman" w:hAnsi="Times New Roman" w:cs="Times New Roman"/>
                <w:color w:val="auto"/>
                <w:kern w:val="0"/>
                <w:sz w:val="24"/>
                <w:highlight w:val="none"/>
                <w:lang w:eastAsia="zh-CN"/>
              </w:rPr>
              <w:t>与上料、筛分、制砂工序共用</w:t>
            </w:r>
            <w:r>
              <w:rPr>
                <w:rFonts w:hint="default" w:ascii="Times New Roman" w:hAnsi="Times New Roman" w:cs="Times New Roman"/>
                <w:color w:val="auto"/>
                <w:kern w:val="0"/>
                <w:sz w:val="24"/>
                <w:highlight w:val="none"/>
                <w:lang w:val="en-US" w:eastAsia="zh-CN"/>
              </w:rPr>
              <w:t>1套布袋除尘器，</w:t>
            </w:r>
            <w:r>
              <w:rPr>
                <w:rFonts w:hint="default" w:ascii="Times New Roman" w:hAnsi="Times New Roman" w:cs="Times New Roman"/>
                <w:color w:val="auto"/>
                <w:sz w:val="24"/>
                <w:highlight w:val="none"/>
                <w:lang w:eastAsia="zh-CN"/>
              </w:rPr>
              <w:t>总设计风量</w:t>
            </w:r>
            <w:r>
              <w:rPr>
                <w:rFonts w:hint="eastAsia" w:cs="Times New Roman"/>
                <w:color w:val="auto"/>
                <w:sz w:val="24"/>
                <w:highlight w:val="none"/>
                <w:lang w:val="en-US" w:eastAsia="zh-CN"/>
              </w:rPr>
              <w:t>55</w:t>
            </w:r>
            <w:r>
              <w:rPr>
                <w:rFonts w:hint="default" w:ascii="Times New Roman" w:hAnsi="Times New Roman" w:cs="Times New Roman"/>
                <w:color w:val="auto"/>
                <w:sz w:val="24"/>
                <w:highlight w:val="none"/>
                <w:lang w:val="en-US" w:eastAsia="zh-CN"/>
              </w:rPr>
              <w:t>000m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w:t>
            </w:r>
            <w:r>
              <w:rPr>
                <w:rFonts w:hint="default" w:ascii="Times New Roman" w:hAnsi="Times New Roman" w:cs="Times New Roman"/>
                <w:color w:val="auto"/>
                <w:sz w:val="24"/>
                <w:highlight w:val="none"/>
              </w:rPr>
              <w:t>过滤风速0.</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m/min，滤袋面积</w:t>
            </w:r>
            <w:r>
              <w:rPr>
                <w:rFonts w:hint="eastAsia" w:cs="Times New Roman"/>
                <w:color w:val="auto"/>
                <w:sz w:val="24"/>
                <w:highlight w:val="none"/>
                <w:lang w:val="en-US" w:eastAsia="zh-CN"/>
              </w:rPr>
              <w:t>1527.8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滤袋材质为覆膜滤袋，</w:t>
            </w:r>
            <w:r>
              <w:rPr>
                <w:rFonts w:hint="default" w:ascii="Times New Roman" w:hAnsi="Times New Roman" w:cs="Times New Roman"/>
                <w:color w:val="auto"/>
                <w:sz w:val="24"/>
                <w:highlight w:val="none"/>
              </w:rPr>
              <w:t>除尘效率99%以上</w:t>
            </w:r>
            <w:r>
              <w:rPr>
                <w:rFonts w:hint="default" w:ascii="Times New Roman" w:hAnsi="Times New Roman" w:cs="Times New Roman"/>
                <w:color w:val="auto"/>
                <w:sz w:val="24"/>
                <w:highlight w:val="none"/>
                <w:lang w:eastAsia="zh-CN"/>
              </w:rPr>
              <w:t>，经处理后由</w:t>
            </w:r>
            <w:r>
              <w:rPr>
                <w:rFonts w:hint="default" w:ascii="Times New Roman" w:hAnsi="Times New Roman" w:cs="Times New Roman"/>
                <w:color w:val="auto"/>
                <w:spacing w:val="6"/>
                <w:kern w:val="0"/>
                <w:sz w:val="24"/>
                <w:highlight w:val="none"/>
              </w:rPr>
              <w:t>15m高的排气筒排出</w:t>
            </w:r>
            <w:r>
              <w:rPr>
                <w:rFonts w:hint="default" w:ascii="Times New Roman" w:hAnsi="Times New Roman" w:cs="Times New Roman"/>
                <w:color w:val="auto"/>
                <w:spacing w:val="6"/>
                <w:kern w:val="0"/>
                <w:sz w:val="24"/>
                <w:highlight w:val="none"/>
                <w:lang w:eastAsia="zh-CN"/>
              </w:rPr>
              <w:t>。</w:t>
            </w:r>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firstLine="504"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pacing w:val="6"/>
                <w:kern w:val="0"/>
                <w:sz w:val="24"/>
                <w:lang w:eastAsia="zh-CN"/>
              </w:rPr>
              <w:t>采取上述措施后，粉尘浓度控制</w:t>
            </w:r>
            <w:r>
              <w:rPr>
                <w:rFonts w:hint="default" w:ascii="Times New Roman" w:hAnsi="Times New Roman" w:cs="Times New Roman"/>
                <w:color w:val="auto"/>
                <w:spacing w:val="6"/>
                <w:kern w:val="0"/>
                <w:sz w:val="24"/>
                <w:lang w:val="en-US" w:eastAsia="zh-CN"/>
              </w:rPr>
              <w:t>10mg/m</w:t>
            </w:r>
            <w:r>
              <w:rPr>
                <w:rFonts w:hint="default" w:ascii="Times New Roman" w:hAnsi="Times New Roman" w:cs="Times New Roman"/>
                <w:color w:val="auto"/>
                <w:spacing w:val="6"/>
                <w:kern w:val="0"/>
                <w:sz w:val="24"/>
                <w:vertAlign w:val="superscript"/>
                <w:lang w:val="en-US" w:eastAsia="zh-CN"/>
              </w:rPr>
              <w:t>3</w:t>
            </w:r>
            <w:r>
              <w:rPr>
                <w:rFonts w:hint="default" w:ascii="Times New Roman" w:hAnsi="Times New Roman" w:cs="Times New Roman"/>
                <w:color w:val="auto"/>
                <w:spacing w:val="6"/>
                <w:kern w:val="0"/>
                <w:sz w:val="24"/>
                <w:lang w:val="en-US" w:eastAsia="zh-CN"/>
              </w:rPr>
              <w:t>，</w:t>
            </w:r>
            <w:r>
              <w:rPr>
                <w:rFonts w:hint="eastAsia" w:ascii="Times New Roman" w:hAnsi="Times New Roman" w:cs="Times New Roman"/>
                <w:color w:val="auto"/>
                <w:spacing w:val="6"/>
                <w:kern w:val="0"/>
                <w:sz w:val="24"/>
                <w:lang w:val="en-US" w:eastAsia="zh-CN"/>
              </w:rPr>
              <w:t>年运行时间按2000h，</w:t>
            </w:r>
            <w:r>
              <w:rPr>
                <w:rFonts w:hint="default" w:ascii="Times New Roman" w:hAnsi="Times New Roman" w:cs="Times New Roman"/>
                <w:color w:val="auto"/>
                <w:spacing w:val="6"/>
                <w:kern w:val="0"/>
                <w:sz w:val="24"/>
                <w:lang w:eastAsia="zh-CN"/>
              </w:rPr>
              <w:t>则</w:t>
            </w:r>
            <w:r>
              <w:rPr>
                <w:rFonts w:hint="eastAsia" w:ascii="Times New Roman" w:hAnsi="Times New Roman" w:cs="Times New Roman"/>
                <w:color w:val="auto"/>
                <w:spacing w:val="6"/>
                <w:kern w:val="0"/>
                <w:sz w:val="24"/>
                <w:lang w:eastAsia="zh-CN"/>
              </w:rPr>
              <w:t>破碎</w:t>
            </w:r>
            <w:r>
              <w:rPr>
                <w:rFonts w:hint="default" w:ascii="Times New Roman" w:hAnsi="Times New Roman" w:cs="Times New Roman"/>
                <w:color w:val="auto"/>
                <w:spacing w:val="6"/>
                <w:kern w:val="0"/>
                <w:sz w:val="24"/>
                <w:lang w:eastAsia="zh-CN"/>
              </w:rPr>
              <w:t>工序有组织排放量为</w:t>
            </w:r>
            <w:r>
              <w:rPr>
                <w:rFonts w:hint="eastAsia" w:cs="Times New Roman"/>
                <w:b/>
                <w:bCs/>
                <w:color w:val="auto"/>
                <w:spacing w:val="6"/>
                <w:kern w:val="0"/>
                <w:sz w:val="24"/>
                <w:lang w:val="en-US" w:eastAsia="zh-CN"/>
              </w:rPr>
              <w:t>16</w:t>
            </w:r>
            <w:r>
              <w:rPr>
                <w:rFonts w:hint="eastAsia" w:ascii="Times New Roman" w:hAnsi="Times New Roman" w:cs="Times New Roman"/>
                <w:b/>
                <w:bCs/>
                <w:color w:val="auto"/>
                <w:spacing w:val="6"/>
                <w:kern w:val="0"/>
                <w:sz w:val="24"/>
                <w:lang w:val="en-US" w:eastAsia="zh-CN"/>
              </w:rPr>
              <w:t>000m</w:t>
            </w:r>
            <w:r>
              <w:rPr>
                <w:rFonts w:hint="eastAsia" w:ascii="Times New Roman" w:hAnsi="Times New Roman" w:cs="Times New Roman"/>
                <w:b/>
                <w:bCs/>
                <w:color w:val="auto"/>
                <w:spacing w:val="6"/>
                <w:kern w:val="0"/>
                <w:sz w:val="24"/>
                <w:vertAlign w:val="superscript"/>
                <w:lang w:val="en-US" w:eastAsia="zh-CN"/>
              </w:rPr>
              <w:t>3</w:t>
            </w:r>
            <w:r>
              <w:rPr>
                <w:rFonts w:hint="eastAsia" w:ascii="Times New Roman" w:hAnsi="Times New Roman" w:cs="Times New Roman"/>
                <w:b/>
                <w:bCs/>
                <w:color w:val="auto"/>
                <w:spacing w:val="6"/>
                <w:kern w:val="0"/>
                <w:sz w:val="24"/>
                <w:lang w:val="en-US" w:eastAsia="zh-CN"/>
              </w:rPr>
              <w:t>/h×2000h×10mg/m</w:t>
            </w:r>
            <w:r>
              <w:rPr>
                <w:rFonts w:hint="eastAsia" w:ascii="Times New Roman" w:hAnsi="Times New Roman" w:cs="Times New Roman"/>
                <w:b/>
                <w:bCs/>
                <w:color w:val="auto"/>
                <w:spacing w:val="6"/>
                <w:kern w:val="0"/>
                <w:sz w:val="24"/>
                <w:vertAlign w:val="superscript"/>
                <w:lang w:val="en-US" w:eastAsia="zh-CN"/>
              </w:rPr>
              <w:t>3</w:t>
            </w:r>
            <w:r>
              <w:rPr>
                <w:rFonts w:hint="eastAsia" w:ascii="Times New Roman" w:hAnsi="Times New Roman" w:cs="Times New Roman"/>
                <w:b/>
                <w:bCs/>
                <w:color w:val="auto"/>
                <w:spacing w:val="6"/>
                <w:kern w:val="0"/>
                <w:sz w:val="24"/>
                <w:lang w:val="en-US" w:eastAsia="zh-CN"/>
              </w:rPr>
              <w:t>×10</w:t>
            </w:r>
            <w:r>
              <w:rPr>
                <w:rFonts w:hint="eastAsia" w:ascii="Times New Roman" w:hAnsi="Times New Roman" w:cs="Times New Roman"/>
                <w:b/>
                <w:bCs/>
                <w:color w:val="auto"/>
                <w:spacing w:val="6"/>
                <w:kern w:val="0"/>
                <w:sz w:val="24"/>
                <w:vertAlign w:val="superscript"/>
                <w:lang w:val="en-US" w:eastAsia="zh-CN"/>
              </w:rPr>
              <w:t>-9</w:t>
            </w:r>
            <w:r>
              <w:rPr>
                <w:rFonts w:hint="eastAsia" w:ascii="Times New Roman" w:hAnsi="Times New Roman" w:cs="Times New Roman"/>
                <w:b/>
                <w:bCs/>
                <w:color w:val="auto"/>
                <w:spacing w:val="6"/>
                <w:kern w:val="0"/>
                <w:sz w:val="24"/>
                <w:lang w:val="en-US" w:eastAsia="zh-CN"/>
              </w:rPr>
              <w:t>=</w:t>
            </w:r>
            <w:r>
              <w:rPr>
                <w:rFonts w:hint="default" w:ascii="Times New Roman" w:hAnsi="Times New Roman" w:cs="Times New Roman"/>
                <w:b/>
                <w:bCs/>
                <w:color w:val="auto"/>
                <w:spacing w:val="6"/>
                <w:kern w:val="0"/>
                <w:sz w:val="24"/>
                <w:lang w:val="en-US" w:eastAsia="zh-CN"/>
              </w:rPr>
              <w:t>0.</w:t>
            </w:r>
            <w:r>
              <w:rPr>
                <w:rFonts w:hint="eastAsia" w:cs="Times New Roman"/>
                <w:b/>
                <w:bCs/>
                <w:color w:val="auto"/>
                <w:spacing w:val="6"/>
                <w:kern w:val="0"/>
                <w:sz w:val="24"/>
                <w:lang w:val="en-US" w:eastAsia="zh-CN"/>
              </w:rPr>
              <w:t>32</w:t>
            </w:r>
            <w:r>
              <w:rPr>
                <w:rFonts w:hint="default" w:ascii="Times New Roman" w:hAnsi="Times New Roman" w:cs="Times New Roman"/>
                <w:b/>
                <w:bCs/>
                <w:color w:val="auto"/>
                <w:spacing w:val="6"/>
                <w:kern w:val="0"/>
                <w:sz w:val="24"/>
                <w:lang w:val="en-US" w:eastAsia="zh-CN"/>
              </w:rPr>
              <w:t>t/a。</w:t>
            </w:r>
          </w:p>
          <w:p>
            <w:pPr>
              <w:adjustRightInd w:val="0"/>
              <w:snapToGrid w:val="0"/>
              <w:spacing w:line="360" w:lineRule="auto"/>
              <w:ind w:firstLine="504" w:firstLineChars="200"/>
              <w:textAlignment w:val="baseline"/>
              <w:rPr>
                <w:rFonts w:hint="default" w:ascii="Times New Roman" w:hAnsi="Times New Roman" w:cs="Times New Roman"/>
                <w:bCs/>
                <w:color w:val="auto"/>
                <w:sz w:val="24"/>
              </w:rPr>
            </w:pPr>
            <w:r>
              <w:rPr>
                <w:rFonts w:hint="default" w:ascii="Times New Roman" w:hAnsi="Times New Roman" w:cs="Times New Roman"/>
                <w:color w:val="auto"/>
                <w:spacing w:val="6"/>
                <w:kern w:val="0"/>
                <w:sz w:val="24"/>
              </w:rPr>
              <w:t>未收集到的为无组织排放，则</w:t>
            </w:r>
            <w:r>
              <w:rPr>
                <w:rFonts w:hint="default" w:ascii="Times New Roman" w:hAnsi="Times New Roman" w:cs="Times New Roman"/>
                <w:color w:val="auto"/>
                <w:sz w:val="24"/>
              </w:rPr>
              <w:t>无组织粉尘产生量</w:t>
            </w:r>
            <w:r>
              <w:rPr>
                <w:rFonts w:hint="eastAsia" w:cs="Times New Roman"/>
                <w:color w:val="auto"/>
                <w:sz w:val="24"/>
                <w:lang w:val="en-US" w:eastAsia="zh-CN"/>
              </w:rPr>
              <w:t>50</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w:t>
            </w:r>
            <w:r>
              <w:rPr>
                <w:rFonts w:hint="eastAsia" w:cs="Times New Roman"/>
                <w:color w:val="auto"/>
                <w:sz w:val="24"/>
                <w:lang w:val="en-US" w:eastAsia="zh-CN"/>
              </w:rPr>
              <w:t>5</w:t>
            </w:r>
            <w:r>
              <w:rPr>
                <w:rFonts w:hint="default" w:ascii="Times New Roman" w:hAnsi="Times New Roman" w:cs="Times New Roman"/>
                <w:color w:val="auto"/>
                <w:sz w:val="24"/>
              </w:rPr>
              <w:t>t/a，</w:t>
            </w:r>
            <w:r>
              <w:rPr>
                <w:rFonts w:hint="default" w:ascii="Times New Roman" w:hAnsi="Times New Roman" w:cs="Times New Roman"/>
                <w:color w:val="auto"/>
                <w:spacing w:val="6"/>
                <w:kern w:val="0"/>
                <w:sz w:val="24"/>
              </w:rPr>
              <w:t>经自然沉降、厂房阻挡后，抑尘效率达95%，则无组织排放量为</w:t>
            </w:r>
            <w:r>
              <w:rPr>
                <w:rFonts w:hint="eastAsia" w:cs="Times New Roman"/>
                <w:b/>
                <w:bCs/>
                <w:color w:val="auto"/>
                <w:spacing w:val="6"/>
                <w:kern w:val="0"/>
                <w:sz w:val="24"/>
                <w:lang w:val="en-US" w:eastAsia="zh-CN"/>
              </w:rPr>
              <w:t>5</w:t>
            </w:r>
            <w:r>
              <w:rPr>
                <w:rFonts w:hint="eastAsia" w:ascii="Times New Roman" w:hAnsi="Times New Roman" w:cs="Times New Roman"/>
                <w:b/>
                <w:bCs/>
                <w:color w:val="auto"/>
                <w:spacing w:val="6"/>
                <w:kern w:val="0"/>
                <w:sz w:val="24"/>
                <w:lang w:val="en-US" w:eastAsia="zh-CN"/>
              </w:rPr>
              <w:t>t/a×（1-95%）=</w:t>
            </w:r>
            <w:r>
              <w:rPr>
                <w:rFonts w:hint="default" w:ascii="Times New Roman" w:hAnsi="Times New Roman" w:cs="Times New Roman"/>
                <w:color w:val="auto"/>
                <w:spacing w:val="6"/>
                <w:kern w:val="0"/>
                <w:sz w:val="24"/>
              </w:rPr>
              <w:t>0.</w:t>
            </w:r>
            <w:r>
              <w:rPr>
                <w:rFonts w:hint="eastAsia" w:ascii="Times New Roman" w:hAnsi="Times New Roman" w:cs="Times New Roman"/>
                <w:color w:val="auto"/>
                <w:spacing w:val="6"/>
                <w:kern w:val="0"/>
                <w:sz w:val="24"/>
                <w:lang w:val="en-US" w:eastAsia="zh-CN"/>
              </w:rPr>
              <w:t>25</w:t>
            </w:r>
            <w:r>
              <w:rPr>
                <w:rFonts w:hint="default" w:ascii="Times New Roman" w:hAnsi="Times New Roman" w:cs="Times New Roman"/>
                <w:color w:val="auto"/>
                <w:spacing w:val="6"/>
                <w:kern w:val="0"/>
                <w:sz w:val="24"/>
              </w:rPr>
              <w:t>t/a。</w:t>
            </w:r>
          </w:p>
          <w:p>
            <w:pPr>
              <w:pStyle w:val="3"/>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（6）</w:t>
            </w:r>
            <w:r>
              <w:rPr>
                <w:rFonts w:hint="eastAsia" w:ascii="Times New Roman" w:cs="Times New Roman"/>
                <w:color w:val="auto"/>
                <w:lang w:eastAsia="zh-CN"/>
              </w:rPr>
              <w:t>制砂</w:t>
            </w:r>
            <w:r>
              <w:rPr>
                <w:rFonts w:hint="default" w:ascii="Times New Roman" w:hAnsi="Times New Roman" w:cs="Times New Roman"/>
                <w:color w:val="auto"/>
              </w:rPr>
              <w:t>工序粉尘</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制砂原理：即物料在</w:t>
            </w:r>
            <w:r>
              <w:rPr>
                <w:rFonts w:hint="eastAsia" w:cs="Times New Roman"/>
                <w:color w:val="auto"/>
                <w:sz w:val="24"/>
                <w:lang w:eastAsia="zh-CN"/>
              </w:rPr>
              <w:t>制砂</w:t>
            </w:r>
            <w:r>
              <w:rPr>
                <w:rFonts w:hint="default" w:ascii="Times New Roman" w:hAnsi="Times New Roman" w:cs="Times New Roman"/>
                <w:color w:val="auto"/>
                <w:sz w:val="24"/>
              </w:rPr>
              <w:t>机内进行多级破碎研磨，会产生污染物粉尘，项目采用湿法制砂工艺，产尘量较小，根据同行业系数，产尘系数为0.2kg/t原料，制砂工序原料用量为</w:t>
            </w:r>
            <w:r>
              <w:rPr>
                <w:rFonts w:hint="eastAsia" w:cs="Times New Roman"/>
                <w:color w:val="auto"/>
                <w:sz w:val="24"/>
                <w:lang w:val="en-US" w:eastAsia="zh-CN"/>
              </w:rPr>
              <w:t>5</w:t>
            </w:r>
            <w:r>
              <w:rPr>
                <w:rFonts w:hint="default" w:ascii="Times New Roman" w:hAnsi="Times New Roman" w:cs="Times New Roman"/>
                <w:color w:val="auto"/>
                <w:sz w:val="24"/>
              </w:rPr>
              <w:t>万t，则粉尘产生量为</w:t>
            </w:r>
            <w:r>
              <w:rPr>
                <w:rFonts w:hint="eastAsia" w:cs="Times New Roman"/>
                <w:color w:val="auto"/>
                <w:sz w:val="24"/>
                <w:lang w:val="en-US" w:eastAsia="zh-CN"/>
              </w:rPr>
              <w:t>10</w:t>
            </w:r>
            <w:r>
              <w:rPr>
                <w:rFonts w:hint="default" w:ascii="Times New Roman" w:hAnsi="Times New Roman" w:cs="Times New Roman"/>
                <w:color w:val="auto"/>
                <w:sz w:val="24"/>
              </w:rPr>
              <w:t>t/a。</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w:t>
            </w:r>
            <w:r>
              <w:rPr>
                <w:rFonts w:hint="eastAsia" w:cs="Times New Roman"/>
                <w:color w:val="auto"/>
                <w:sz w:val="24"/>
                <w:lang w:eastAsia="zh-CN"/>
              </w:rPr>
              <w:t>制砂</w:t>
            </w:r>
            <w:r>
              <w:rPr>
                <w:rFonts w:hint="default" w:ascii="Times New Roman" w:hAnsi="Times New Roman" w:cs="Times New Roman"/>
                <w:color w:val="auto"/>
                <w:sz w:val="24"/>
              </w:rPr>
              <w:t>机</w:t>
            </w:r>
            <w:r>
              <w:rPr>
                <w:rFonts w:hint="eastAsia" w:cs="Times New Roman"/>
                <w:color w:val="auto"/>
                <w:sz w:val="24"/>
                <w:lang w:eastAsia="zh-CN"/>
              </w:rPr>
              <w:t>进出口</w:t>
            </w:r>
            <w:r>
              <w:rPr>
                <w:rFonts w:hint="default" w:ascii="Times New Roman" w:hAnsi="Times New Roman" w:cs="Times New Roman"/>
                <w:color w:val="auto"/>
                <w:sz w:val="24"/>
              </w:rPr>
              <w:t>上方</w:t>
            </w:r>
            <w:r>
              <w:rPr>
                <w:rFonts w:hint="eastAsia" w:cs="Times New Roman"/>
                <w:color w:val="auto"/>
                <w:sz w:val="24"/>
                <w:lang w:eastAsia="zh-CN"/>
              </w:rPr>
              <w:t>分别</w:t>
            </w:r>
            <w:r>
              <w:rPr>
                <w:rFonts w:hint="default" w:ascii="Times New Roman" w:hAnsi="Times New Roman" w:cs="Times New Roman"/>
                <w:color w:val="auto"/>
                <w:sz w:val="24"/>
              </w:rPr>
              <w:t>设1个矩形集气罩</w:t>
            </w:r>
            <w:r>
              <w:rPr>
                <w:rFonts w:hint="eastAsia" w:cs="Times New Roman"/>
                <w:color w:val="auto"/>
                <w:sz w:val="24"/>
                <w:lang w:eastAsia="zh-CN"/>
              </w:rPr>
              <w:t>，每个集气罩大小为</w:t>
            </w:r>
            <w:r>
              <w:rPr>
                <w:rFonts w:hint="eastAsia" w:cs="Times New Roman"/>
                <w:color w:val="auto"/>
                <w:sz w:val="24"/>
                <w:lang w:val="en-US" w:eastAsia="zh-CN"/>
              </w:rPr>
              <w:t>0.8</w:t>
            </w:r>
            <w:r>
              <w:rPr>
                <w:rFonts w:hint="default" w:ascii="Times New Roman" w:hAnsi="Times New Roman" w:cs="Times New Roman"/>
                <w:color w:val="auto"/>
                <w:sz w:val="24"/>
              </w:rPr>
              <w:t>m×1m</w:t>
            </w:r>
            <w:r>
              <w:rPr>
                <w:rFonts w:hint="eastAsia" w:cs="Times New Roman"/>
                <w:color w:val="auto"/>
                <w:sz w:val="24"/>
                <w:lang w:eastAsia="zh-CN"/>
              </w:rPr>
              <w:t>（共</w:t>
            </w:r>
            <w:r>
              <w:rPr>
                <w:rFonts w:hint="eastAsia" w:cs="Times New Roman"/>
                <w:color w:val="auto"/>
                <w:sz w:val="24"/>
                <w:lang w:val="en-US" w:eastAsia="zh-CN"/>
              </w:rPr>
              <w:t>2个</w:t>
            </w:r>
            <w:r>
              <w:rPr>
                <w:rFonts w:hint="eastAsia" w:cs="Times New Roman"/>
                <w:color w:val="auto"/>
                <w:sz w:val="24"/>
                <w:lang w:eastAsia="zh-CN"/>
              </w:rPr>
              <w:t>）</w:t>
            </w:r>
            <w:r>
              <w:rPr>
                <w:rFonts w:hint="default" w:ascii="Times New Roman" w:hAnsi="Times New Roman" w:cs="Times New Roman"/>
                <w:color w:val="auto"/>
                <w:sz w:val="24"/>
              </w:rPr>
              <w:t>，集气罩平均吸气速度选择1.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m/s，泄露安全系数取1.05，</w:t>
            </w:r>
            <w:r>
              <w:rPr>
                <w:rFonts w:hint="eastAsia" w:cs="Times New Roman"/>
                <w:color w:val="auto"/>
                <w:sz w:val="24"/>
                <w:lang w:eastAsia="zh-CN"/>
              </w:rPr>
              <w:t>经计算，每个</w:t>
            </w:r>
            <w:r>
              <w:rPr>
                <w:rFonts w:hint="default" w:ascii="Times New Roman" w:hAnsi="Times New Roman" w:cs="Times New Roman"/>
                <w:color w:val="auto"/>
                <w:sz w:val="24"/>
              </w:rPr>
              <w:t>集气罩排风</w:t>
            </w:r>
            <w:r>
              <w:rPr>
                <w:rFonts w:hint="eastAsia" w:cs="Times New Roman"/>
                <w:color w:val="auto"/>
                <w:sz w:val="24"/>
                <w:lang w:eastAsia="zh-CN"/>
              </w:rPr>
              <w:t>量</w:t>
            </w:r>
            <w:r>
              <w:rPr>
                <w:rFonts w:hint="eastAsia" w:cs="Times New Roman"/>
                <w:color w:val="auto"/>
                <w:sz w:val="24"/>
                <w:lang w:val="en-US" w:eastAsia="zh-CN"/>
              </w:rPr>
              <w:t>3024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/h，本项目</w:t>
            </w:r>
            <w:r>
              <w:rPr>
                <w:rFonts w:hint="eastAsia" w:cs="Times New Roman"/>
                <w:color w:val="auto"/>
                <w:sz w:val="24"/>
                <w:lang w:eastAsia="zh-CN"/>
              </w:rPr>
              <w:t>制砂工序每个集气罩</w:t>
            </w:r>
            <w:r>
              <w:rPr>
                <w:rFonts w:hint="default" w:ascii="Times New Roman" w:hAnsi="Times New Roman" w:cs="Times New Roman"/>
                <w:color w:val="auto"/>
                <w:sz w:val="24"/>
              </w:rPr>
              <w:t>设计风量</w:t>
            </w:r>
            <w:r>
              <w:rPr>
                <w:rFonts w:hint="eastAsia" w:cs="Times New Roman"/>
                <w:color w:val="auto"/>
                <w:sz w:val="24"/>
                <w:lang w:val="en-US" w:eastAsia="zh-CN"/>
              </w:rPr>
              <w:t>35</w:t>
            </w:r>
            <w:r>
              <w:rPr>
                <w:rFonts w:hint="default" w:ascii="Times New Roman" w:hAnsi="Times New Roman" w:cs="Times New Roman"/>
                <w:color w:val="auto"/>
                <w:sz w:val="24"/>
              </w:rPr>
              <w:t>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r>
              <w:rPr>
                <w:rFonts w:hint="eastAsia" w:cs="Times New Roman"/>
                <w:color w:val="auto"/>
                <w:sz w:val="24"/>
                <w:lang w:eastAsia="zh-CN"/>
              </w:rPr>
              <w:t>（</w:t>
            </w:r>
            <w:r>
              <w:rPr>
                <w:rFonts w:hint="eastAsia" w:cs="Times New Roman"/>
                <w:color w:val="auto"/>
                <w:sz w:val="24"/>
                <w:lang w:val="en-US" w:eastAsia="zh-CN"/>
              </w:rPr>
              <w:t>2个共计7000m</w:t>
            </w:r>
            <w:r>
              <w:rPr>
                <w:rFonts w:hint="eastAsia" w:cs="Times New Roman"/>
                <w:color w:val="auto"/>
                <w:sz w:val="24"/>
                <w:vertAlign w:val="superscript"/>
                <w:lang w:val="en-US" w:eastAsia="zh-CN"/>
              </w:rPr>
              <w:t>3</w:t>
            </w:r>
            <w:r>
              <w:rPr>
                <w:rFonts w:hint="eastAsia" w:cs="Times New Roman"/>
                <w:color w:val="auto"/>
                <w:sz w:val="24"/>
                <w:lang w:val="en-US" w:eastAsia="zh-CN"/>
              </w:rPr>
              <w:t>/h</w:t>
            </w:r>
            <w:r>
              <w:rPr>
                <w:rFonts w:hint="eastAsia" w:cs="Times New Roman"/>
                <w:color w:val="auto"/>
                <w:sz w:val="24"/>
                <w:lang w:eastAsia="zh-CN"/>
              </w:rPr>
              <w:t>）</w:t>
            </w:r>
            <w:r>
              <w:rPr>
                <w:rFonts w:hint="default" w:ascii="Times New Roman" w:hAnsi="Times New Roman" w:cs="Times New Roman"/>
                <w:color w:val="auto"/>
                <w:sz w:val="24"/>
              </w:rPr>
              <w:t>，能够满足集气要求，集气罩集气效率9</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制砂粉尘经收集后采用集中除尘的方式，即</w:t>
            </w:r>
            <w:r>
              <w:rPr>
                <w:rFonts w:hint="default" w:ascii="Times New Roman" w:hAnsi="Times New Roman" w:cs="Times New Roman"/>
                <w:color w:val="auto"/>
                <w:kern w:val="0"/>
                <w:sz w:val="24"/>
                <w:highlight w:val="none"/>
                <w:lang w:eastAsia="zh-CN"/>
              </w:rPr>
              <w:t>与上料、筛分、破碎工序共用</w:t>
            </w:r>
            <w:r>
              <w:rPr>
                <w:rFonts w:hint="default" w:ascii="Times New Roman" w:hAnsi="Times New Roman" w:cs="Times New Roman"/>
                <w:color w:val="auto"/>
                <w:kern w:val="0"/>
                <w:sz w:val="24"/>
                <w:highlight w:val="none"/>
                <w:lang w:val="en-US" w:eastAsia="zh-CN"/>
              </w:rPr>
              <w:t>1套布袋除尘器，</w:t>
            </w:r>
            <w:r>
              <w:rPr>
                <w:rFonts w:hint="default" w:ascii="Times New Roman" w:hAnsi="Times New Roman" w:cs="Times New Roman"/>
                <w:color w:val="auto"/>
                <w:sz w:val="24"/>
                <w:highlight w:val="none"/>
                <w:lang w:eastAsia="zh-CN"/>
              </w:rPr>
              <w:t>总设计风量</w:t>
            </w:r>
            <w:r>
              <w:rPr>
                <w:rFonts w:hint="eastAsia" w:cs="Times New Roman"/>
                <w:color w:val="auto"/>
                <w:sz w:val="24"/>
                <w:highlight w:val="none"/>
                <w:lang w:val="en-US" w:eastAsia="zh-CN"/>
              </w:rPr>
              <w:t>55</w:t>
            </w:r>
            <w:r>
              <w:rPr>
                <w:rFonts w:hint="default" w:ascii="Times New Roman" w:hAnsi="Times New Roman" w:cs="Times New Roman"/>
                <w:color w:val="auto"/>
                <w:sz w:val="24"/>
                <w:highlight w:val="none"/>
                <w:lang w:val="en-US" w:eastAsia="zh-CN"/>
              </w:rPr>
              <w:t>000m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w:t>
            </w:r>
            <w:r>
              <w:rPr>
                <w:rFonts w:hint="default" w:ascii="Times New Roman" w:hAnsi="Times New Roman" w:cs="Times New Roman"/>
                <w:color w:val="auto"/>
                <w:sz w:val="24"/>
                <w:highlight w:val="none"/>
              </w:rPr>
              <w:t>过滤风速0.</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m/min，滤袋面积</w:t>
            </w:r>
            <w:r>
              <w:rPr>
                <w:rFonts w:hint="eastAsia" w:cs="Times New Roman"/>
                <w:color w:val="auto"/>
                <w:sz w:val="24"/>
                <w:highlight w:val="none"/>
                <w:lang w:val="en-US" w:eastAsia="zh-CN"/>
              </w:rPr>
              <w:t>1527.8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滤袋材质为覆膜滤袋，</w:t>
            </w:r>
            <w:r>
              <w:rPr>
                <w:rFonts w:hint="default" w:ascii="Times New Roman" w:hAnsi="Times New Roman" w:cs="Times New Roman"/>
                <w:color w:val="auto"/>
                <w:sz w:val="24"/>
                <w:highlight w:val="none"/>
              </w:rPr>
              <w:t>除尘效率99%以上</w:t>
            </w:r>
            <w:r>
              <w:rPr>
                <w:rFonts w:hint="default" w:ascii="Times New Roman" w:hAnsi="Times New Roman" w:cs="Times New Roman"/>
                <w:color w:val="auto"/>
                <w:sz w:val="24"/>
                <w:highlight w:val="none"/>
                <w:lang w:eastAsia="zh-CN"/>
              </w:rPr>
              <w:t>，经处理后由</w:t>
            </w:r>
            <w:r>
              <w:rPr>
                <w:rFonts w:hint="default" w:ascii="Times New Roman" w:hAnsi="Times New Roman" w:cs="Times New Roman"/>
                <w:color w:val="auto"/>
                <w:spacing w:val="6"/>
                <w:kern w:val="0"/>
                <w:sz w:val="24"/>
                <w:highlight w:val="none"/>
              </w:rPr>
              <w:t>15m高的排气筒排出</w:t>
            </w:r>
            <w:r>
              <w:rPr>
                <w:rFonts w:hint="default" w:ascii="Times New Roman" w:hAnsi="Times New Roman" w:cs="Times New Roman"/>
                <w:color w:val="auto"/>
                <w:spacing w:val="6"/>
                <w:kern w:val="0"/>
                <w:sz w:val="24"/>
                <w:highlight w:val="none"/>
                <w:lang w:eastAsia="zh-CN"/>
              </w:rPr>
              <w:t>。</w:t>
            </w:r>
          </w:p>
          <w:p>
            <w:pPr>
              <w:keepNext w:val="0"/>
              <w:keepLines w:val="0"/>
              <w:pageBreakBefore w:val="0"/>
              <w:widowControl w:val="0"/>
              <w:tabs>
                <w:tab w:val="left" w:pos="1080"/>
              </w:tabs>
              <w:kinsoku/>
              <w:wordWrap/>
              <w:overflowPunct/>
              <w:topLinePunct w:val="0"/>
              <w:autoSpaceDE/>
              <w:autoSpaceDN/>
              <w:bidi w:val="0"/>
              <w:adjustRightInd w:val="0"/>
              <w:snapToGrid w:val="0"/>
              <w:spacing w:line="360" w:lineRule="auto"/>
              <w:ind w:firstLine="504"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pacing w:val="6"/>
                <w:kern w:val="0"/>
                <w:sz w:val="24"/>
                <w:lang w:eastAsia="zh-CN"/>
              </w:rPr>
              <w:t>采取上述措施后，粉尘浓度控制</w:t>
            </w:r>
            <w:r>
              <w:rPr>
                <w:rFonts w:hint="default" w:ascii="Times New Roman" w:hAnsi="Times New Roman" w:cs="Times New Roman"/>
                <w:color w:val="auto"/>
                <w:spacing w:val="6"/>
                <w:kern w:val="0"/>
                <w:sz w:val="24"/>
                <w:lang w:val="en-US" w:eastAsia="zh-CN"/>
              </w:rPr>
              <w:t>10mg/m</w:t>
            </w:r>
            <w:r>
              <w:rPr>
                <w:rFonts w:hint="default" w:ascii="Times New Roman" w:hAnsi="Times New Roman" w:cs="Times New Roman"/>
                <w:color w:val="auto"/>
                <w:spacing w:val="6"/>
                <w:kern w:val="0"/>
                <w:sz w:val="24"/>
                <w:vertAlign w:val="superscript"/>
                <w:lang w:val="en-US" w:eastAsia="zh-CN"/>
              </w:rPr>
              <w:t>3</w:t>
            </w:r>
            <w:r>
              <w:rPr>
                <w:rFonts w:hint="default" w:ascii="Times New Roman" w:hAnsi="Times New Roman" w:cs="Times New Roman"/>
                <w:color w:val="auto"/>
                <w:spacing w:val="6"/>
                <w:kern w:val="0"/>
                <w:sz w:val="24"/>
                <w:lang w:val="en-US" w:eastAsia="zh-CN"/>
              </w:rPr>
              <w:t>，</w:t>
            </w:r>
            <w:r>
              <w:rPr>
                <w:rFonts w:hint="eastAsia" w:ascii="Times New Roman" w:hAnsi="Times New Roman" w:cs="Times New Roman"/>
                <w:color w:val="auto"/>
                <w:spacing w:val="6"/>
                <w:kern w:val="0"/>
                <w:sz w:val="24"/>
                <w:lang w:val="en-US" w:eastAsia="zh-CN"/>
              </w:rPr>
              <w:t>年运行时间按2000h，</w:t>
            </w:r>
            <w:r>
              <w:rPr>
                <w:rFonts w:hint="default" w:ascii="Times New Roman" w:hAnsi="Times New Roman" w:cs="Times New Roman"/>
                <w:color w:val="auto"/>
                <w:spacing w:val="6"/>
                <w:kern w:val="0"/>
                <w:sz w:val="24"/>
                <w:lang w:eastAsia="zh-CN"/>
              </w:rPr>
              <w:t>则</w:t>
            </w:r>
            <w:r>
              <w:rPr>
                <w:rFonts w:hint="eastAsia" w:ascii="Times New Roman" w:hAnsi="Times New Roman" w:cs="Times New Roman"/>
                <w:color w:val="auto"/>
                <w:spacing w:val="6"/>
                <w:kern w:val="0"/>
                <w:sz w:val="24"/>
                <w:lang w:eastAsia="zh-CN"/>
              </w:rPr>
              <w:t>制砂</w:t>
            </w:r>
            <w:r>
              <w:rPr>
                <w:rFonts w:hint="default" w:ascii="Times New Roman" w:hAnsi="Times New Roman" w:cs="Times New Roman"/>
                <w:color w:val="auto"/>
                <w:spacing w:val="6"/>
                <w:kern w:val="0"/>
                <w:sz w:val="24"/>
                <w:lang w:eastAsia="zh-CN"/>
              </w:rPr>
              <w:t>工序有组织排放量为</w:t>
            </w:r>
            <w:r>
              <w:rPr>
                <w:rFonts w:hint="eastAsia" w:cs="Times New Roman"/>
                <w:color w:val="auto"/>
                <w:spacing w:val="6"/>
                <w:kern w:val="0"/>
                <w:sz w:val="24"/>
                <w:lang w:val="en-US" w:eastAsia="zh-CN"/>
              </w:rPr>
              <w:t>7</w:t>
            </w:r>
            <w:r>
              <w:rPr>
                <w:rFonts w:hint="eastAsia" w:ascii="Times New Roman" w:hAnsi="Times New Roman" w:cs="Times New Roman"/>
                <w:b/>
                <w:bCs/>
                <w:color w:val="auto"/>
                <w:spacing w:val="6"/>
                <w:kern w:val="0"/>
                <w:sz w:val="24"/>
                <w:lang w:val="en-US" w:eastAsia="zh-CN"/>
              </w:rPr>
              <w:t>000m</w:t>
            </w:r>
            <w:r>
              <w:rPr>
                <w:rFonts w:hint="eastAsia" w:ascii="Times New Roman" w:hAnsi="Times New Roman" w:cs="Times New Roman"/>
                <w:b/>
                <w:bCs/>
                <w:color w:val="auto"/>
                <w:spacing w:val="6"/>
                <w:kern w:val="0"/>
                <w:sz w:val="24"/>
                <w:vertAlign w:val="superscript"/>
                <w:lang w:val="en-US" w:eastAsia="zh-CN"/>
              </w:rPr>
              <w:t>3</w:t>
            </w:r>
            <w:r>
              <w:rPr>
                <w:rFonts w:hint="eastAsia" w:ascii="Times New Roman" w:hAnsi="Times New Roman" w:cs="Times New Roman"/>
                <w:b/>
                <w:bCs/>
                <w:color w:val="auto"/>
                <w:spacing w:val="6"/>
                <w:kern w:val="0"/>
                <w:sz w:val="24"/>
                <w:lang w:val="en-US" w:eastAsia="zh-CN"/>
              </w:rPr>
              <w:t>/h×2000h×10mg/m</w:t>
            </w:r>
            <w:r>
              <w:rPr>
                <w:rFonts w:hint="eastAsia" w:ascii="Times New Roman" w:hAnsi="Times New Roman" w:cs="Times New Roman"/>
                <w:b/>
                <w:bCs/>
                <w:color w:val="auto"/>
                <w:spacing w:val="6"/>
                <w:kern w:val="0"/>
                <w:sz w:val="24"/>
                <w:vertAlign w:val="superscript"/>
                <w:lang w:val="en-US" w:eastAsia="zh-CN"/>
              </w:rPr>
              <w:t>3</w:t>
            </w:r>
            <w:r>
              <w:rPr>
                <w:rFonts w:hint="eastAsia" w:ascii="Times New Roman" w:hAnsi="Times New Roman" w:cs="Times New Roman"/>
                <w:b/>
                <w:bCs/>
                <w:color w:val="auto"/>
                <w:spacing w:val="6"/>
                <w:kern w:val="0"/>
                <w:sz w:val="24"/>
                <w:lang w:val="en-US" w:eastAsia="zh-CN"/>
              </w:rPr>
              <w:t>×10</w:t>
            </w:r>
            <w:r>
              <w:rPr>
                <w:rFonts w:hint="eastAsia" w:ascii="Times New Roman" w:hAnsi="Times New Roman" w:cs="Times New Roman"/>
                <w:b/>
                <w:bCs/>
                <w:color w:val="auto"/>
                <w:spacing w:val="6"/>
                <w:kern w:val="0"/>
                <w:sz w:val="24"/>
                <w:vertAlign w:val="superscript"/>
                <w:lang w:val="en-US" w:eastAsia="zh-CN"/>
              </w:rPr>
              <w:t>-9</w:t>
            </w:r>
            <w:r>
              <w:rPr>
                <w:rFonts w:hint="eastAsia" w:ascii="Times New Roman" w:hAnsi="Times New Roman" w:cs="Times New Roman"/>
                <w:b/>
                <w:bCs/>
                <w:color w:val="auto"/>
                <w:spacing w:val="6"/>
                <w:kern w:val="0"/>
                <w:sz w:val="24"/>
                <w:lang w:val="en-US" w:eastAsia="zh-CN"/>
              </w:rPr>
              <w:t>=</w:t>
            </w:r>
            <w:r>
              <w:rPr>
                <w:rFonts w:hint="default" w:ascii="Times New Roman" w:hAnsi="Times New Roman" w:cs="Times New Roman"/>
                <w:b/>
                <w:bCs/>
                <w:color w:val="auto"/>
                <w:spacing w:val="6"/>
                <w:kern w:val="0"/>
                <w:sz w:val="24"/>
                <w:lang w:val="en-US" w:eastAsia="zh-CN"/>
              </w:rPr>
              <w:t>0.</w:t>
            </w:r>
            <w:r>
              <w:rPr>
                <w:rFonts w:hint="eastAsia" w:cs="Times New Roman"/>
                <w:b/>
                <w:bCs/>
                <w:color w:val="auto"/>
                <w:spacing w:val="6"/>
                <w:kern w:val="0"/>
                <w:sz w:val="24"/>
                <w:lang w:val="en-US" w:eastAsia="zh-CN"/>
              </w:rPr>
              <w:t>14</w:t>
            </w:r>
            <w:r>
              <w:rPr>
                <w:rFonts w:hint="default" w:ascii="Times New Roman" w:hAnsi="Times New Roman" w:cs="Times New Roman"/>
                <w:b/>
                <w:bCs/>
                <w:color w:val="auto"/>
                <w:spacing w:val="6"/>
                <w:kern w:val="0"/>
                <w:sz w:val="24"/>
                <w:lang w:val="en-US" w:eastAsia="zh-CN"/>
              </w:rPr>
              <w:t>t/a。</w:t>
            </w:r>
          </w:p>
          <w:p>
            <w:pPr>
              <w:adjustRightInd w:val="0"/>
              <w:snapToGrid w:val="0"/>
              <w:spacing w:line="360" w:lineRule="auto"/>
              <w:ind w:firstLine="504" w:firstLineChars="200"/>
              <w:textAlignment w:val="baseline"/>
              <w:rPr>
                <w:rFonts w:hint="default" w:ascii="Times New Roman" w:hAnsi="Times New Roman" w:cs="Times New Roman"/>
                <w:bCs/>
                <w:color w:val="auto"/>
                <w:sz w:val="24"/>
              </w:rPr>
            </w:pPr>
            <w:r>
              <w:rPr>
                <w:rFonts w:hint="default" w:ascii="Times New Roman" w:hAnsi="Times New Roman" w:cs="Times New Roman"/>
                <w:color w:val="auto"/>
                <w:spacing w:val="6"/>
                <w:kern w:val="0"/>
                <w:sz w:val="24"/>
              </w:rPr>
              <w:t>未收集到的为无组织排放，则</w:t>
            </w:r>
            <w:r>
              <w:rPr>
                <w:rFonts w:hint="default" w:ascii="Times New Roman" w:hAnsi="Times New Roman" w:cs="Times New Roman"/>
                <w:color w:val="auto"/>
                <w:sz w:val="24"/>
              </w:rPr>
              <w:t>无组织粉尘产生量=</w:t>
            </w:r>
            <w:r>
              <w:rPr>
                <w:rFonts w:hint="eastAsia" w:cs="Times New Roman"/>
                <w:color w:val="auto"/>
                <w:sz w:val="24"/>
                <w:lang w:val="en-US" w:eastAsia="zh-CN"/>
              </w:rPr>
              <w:t>10</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w:t>
            </w:r>
            <w:r>
              <w:rPr>
                <w:rFonts w:hint="eastAsia" w:cs="Times New Roman"/>
                <w:color w:val="auto"/>
                <w:sz w:val="24"/>
                <w:lang w:val="en-US" w:eastAsia="zh-CN"/>
              </w:rPr>
              <w:t>1</w:t>
            </w:r>
            <w:r>
              <w:rPr>
                <w:rFonts w:hint="default" w:ascii="Times New Roman" w:hAnsi="Times New Roman" w:cs="Times New Roman"/>
                <w:color w:val="auto"/>
                <w:sz w:val="24"/>
              </w:rPr>
              <w:t>t/a，</w:t>
            </w:r>
            <w:r>
              <w:rPr>
                <w:rFonts w:hint="default" w:ascii="Times New Roman" w:hAnsi="Times New Roman" w:cs="Times New Roman"/>
                <w:color w:val="auto"/>
                <w:spacing w:val="6"/>
                <w:kern w:val="0"/>
                <w:sz w:val="24"/>
              </w:rPr>
              <w:t>经自然沉降、全封闭厂房阻挡后，抑尘效率达95%，则无组织排放量</w:t>
            </w:r>
            <w:r>
              <w:rPr>
                <w:rFonts w:hint="eastAsia" w:cs="Times New Roman"/>
                <w:color w:val="auto"/>
                <w:spacing w:val="6"/>
                <w:kern w:val="0"/>
                <w:sz w:val="24"/>
                <w:lang w:val="en-US" w:eastAsia="zh-CN"/>
              </w:rPr>
              <w:t>1</w:t>
            </w:r>
            <w:r>
              <w:rPr>
                <w:rFonts w:hint="eastAsia" w:ascii="Times New Roman" w:hAnsi="Times New Roman" w:cs="Times New Roman"/>
                <w:b/>
                <w:bCs/>
                <w:color w:val="auto"/>
                <w:spacing w:val="6"/>
                <w:kern w:val="0"/>
                <w:sz w:val="24"/>
                <w:lang w:val="en-US" w:eastAsia="zh-CN"/>
              </w:rPr>
              <w:t>t/a×（1-95%）=</w:t>
            </w:r>
            <w:r>
              <w:rPr>
                <w:rFonts w:hint="default" w:ascii="Times New Roman" w:hAnsi="Times New Roman" w:cs="Times New Roman"/>
                <w:b/>
                <w:bCs/>
                <w:color w:val="auto"/>
                <w:spacing w:val="6"/>
                <w:kern w:val="0"/>
                <w:sz w:val="24"/>
              </w:rPr>
              <w:t>0.</w:t>
            </w:r>
            <w:r>
              <w:rPr>
                <w:rFonts w:hint="eastAsia" w:cs="Times New Roman"/>
                <w:b/>
                <w:bCs/>
                <w:color w:val="auto"/>
                <w:spacing w:val="6"/>
                <w:kern w:val="0"/>
                <w:sz w:val="24"/>
                <w:lang w:val="en-US" w:eastAsia="zh-CN"/>
              </w:rPr>
              <w:t>05</w:t>
            </w:r>
            <w:r>
              <w:rPr>
                <w:rFonts w:hint="default" w:ascii="Times New Roman" w:hAnsi="Times New Roman" w:cs="Times New Roman"/>
                <w:b/>
                <w:bCs/>
                <w:color w:val="auto"/>
                <w:spacing w:val="6"/>
                <w:kern w:val="0"/>
                <w:sz w:val="24"/>
              </w:rPr>
              <w:t>t/a。</w:t>
            </w:r>
          </w:p>
          <w:p>
            <w:pPr>
              <w:pStyle w:val="3"/>
              <w:snapToGrid w:val="0"/>
              <w:spacing w:line="360" w:lineRule="auto"/>
              <w:ind w:firstLine="482" w:firstLineChars="200"/>
              <w:jc w:val="both"/>
              <w:rPr>
                <w:rFonts w:hint="eastAsia" w:ascii="Times New Roman" w:hAnsi="Times New Roman" w:eastAsia="宋体" w:cs="Times New Roman"/>
                <w:b/>
                <w:color w:val="auto"/>
                <w:lang w:eastAsia="zh-CN"/>
              </w:rPr>
            </w:pPr>
            <w:r>
              <w:rPr>
                <w:rFonts w:hint="default" w:ascii="Times New Roman" w:hAnsi="Times New Roman" w:cs="Times New Roman"/>
                <w:b/>
                <w:color w:val="auto"/>
              </w:rPr>
              <w:t>1.2污染防治措施</w:t>
            </w:r>
            <w:r>
              <w:rPr>
                <w:rFonts w:hint="eastAsia" w:ascii="Times New Roman" w:cs="Times New Roman"/>
                <w:b/>
                <w:color w:val="auto"/>
                <w:lang w:eastAsia="zh-CN"/>
              </w:rPr>
              <w:t>及可行性论证</w:t>
            </w:r>
          </w:p>
          <w:p>
            <w:pPr>
              <w:pStyle w:val="3"/>
              <w:snapToGrid w:val="0"/>
              <w:spacing w:line="360" w:lineRule="auto"/>
              <w:ind w:firstLine="482" w:firstLineChars="200"/>
              <w:jc w:val="both"/>
              <w:rPr>
                <w:rFonts w:hint="default" w:ascii="Times New Roman" w:hAnsi="Times New Roman" w:eastAsia="宋体" w:cs="Times New Roman"/>
                <w:b/>
                <w:bCs w:val="0"/>
                <w:color w:val="auto"/>
                <w:spacing w:val="0"/>
                <w:lang w:val="en-US" w:eastAsia="zh-CN"/>
              </w:rPr>
            </w:pPr>
            <w:r>
              <w:rPr>
                <w:rFonts w:hint="eastAsia" w:ascii="Times New Roman" w:cs="Times New Roman"/>
                <w:b/>
                <w:bCs w:val="0"/>
                <w:color w:val="auto"/>
                <w:spacing w:val="0"/>
                <w:lang w:val="en-US" w:eastAsia="zh-CN"/>
              </w:rPr>
              <w:t>1.2.1污染防治措施</w:t>
            </w:r>
          </w:p>
          <w:p>
            <w:pPr>
              <w:pStyle w:val="3"/>
              <w:snapToGrid w:val="0"/>
              <w:spacing w:line="360" w:lineRule="auto"/>
              <w:ind w:firstLine="480" w:firstLineChars="200"/>
              <w:jc w:val="both"/>
              <w:rPr>
                <w:rFonts w:hint="default" w:ascii="Times New Roman" w:hAnsi="Times New Roman" w:cs="Times New Roman"/>
                <w:bCs/>
                <w:color w:val="auto"/>
                <w:spacing w:val="0"/>
              </w:rPr>
            </w:pPr>
            <w:r>
              <w:rPr>
                <w:rFonts w:hint="default" w:ascii="Times New Roman" w:hAnsi="Times New Roman" w:cs="Times New Roman"/>
                <w:bCs/>
                <w:color w:val="auto"/>
                <w:spacing w:val="0"/>
              </w:rPr>
              <w:t>（1）运输扬尘：</w:t>
            </w:r>
            <w:r>
              <w:rPr>
                <w:rFonts w:hint="default" w:ascii="Times New Roman" w:hAnsi="Times New Roman" w:cs="Times New Roman"/>
                <w:color w:val="auto"/>
                <w:spacing w:val="0"/>
              </w:rPr>
              <w:t>厂区地面全部采用混凝土硬化，运输车辆采用全封闭措施</w:t>
            </w:r>
            <w:r>
              <w:rPr>
                <w:rFonts w:hint="default" w:ascii="Times New Roman" w:hAnsi="Times New Roman" w:cs="Times New Roman"/>
                <w:bCs/>
                <w:color w:val="auto"/>
                <w:spacing w:val="0"/>
              </w:rPr>
              <w:t>，</w:t>
            </w:r>
            <w:r>
              <w:rPr>
                <w:rFonts w:hint="default" w:ascii="Times New Roman" w:hAnsi="Times New Roman" w:cs="Times New Roman"/>
                <w:color w:val="auto"/>
                <w:spacing w:val="0"/>
              </w:rPr>
              <w:t>并对运输道路设置专人定期洒水、清扫，出入口设置轮胎清洗平台等，抑尘效率70%以上；</w:t>
            </w:r>
          </w:p>
          <w:p>
            <w:pPr>
              <w:adjustRightInd w:val="0"/>
              <w:snapToGrid w:val="0"/>
              <w:spacing w:line="360" w:lineRule="auto"/>
              <w:ind w:firstLine="480" w:firstLineChars="200"/>
              <w:rPr>
                <w:rFonts w:hint="default" w:ascii="Times New Roman" w:hAnsi="Times New Roman" w:cs="Times New Roman"/>
                <w:color w:val="auto"/>
                <w:spacing w:val="0"/>
                <w:sz w:val="24"/>
              </w:rPr>
            </w:pPr>
            <w:r>
              <w:rPr>
                <w:rFonts w:hint="default" w:ascii="Times New Roman" w:hAnsi="Times New Roman" w:cs="Times New Roman"/>
                <w:bCs/>
                <w:color w:val="auto"/>
                <w:spacing w:val="0"/>
                <w:sz w:val="24"/>
              </w:rPr>
              <w:t>（2）物料</w:t>
            </w:r>
            <w:r>
              <w:rPr>
                <w:rFonts w:hint="eastAsia" w:cs="Times New Roman"/>
                <w:bCs/>
                <w:color w:val="auto"/>
                <w:spacing w:val="0"/>
                <w:sz w:val="24"/>
                <w:lang w:eastAsia="zh-CN"/>
              </w:rPr>
              <w:t>装卸</w:t>
            </w:r>
            <w:r>
              <w:rPr>
                <w:rFonts w:hint="default" w:ascii="Times New Roman" w:hAnsi="Times New Roman" w:cs="Times New Roman"/>
                <w:bCs/>
                <w:color w:val="auto"/>
                <w:spacing w:val="0"/>
                <w:sz w:val="24"/>
              </w:rPr>
              <w:t>粉尘：</w:t>
            </w:r>
            <w:r>
              <w:rPr>
                <w:rFonts w:hint="default" w:ascii="Times New Roman" w:hAnsi="Times New Roman" w:cs="Times New Roman"/>
                <w:color w:val="auto"/>
                <w:spacing w:val="0"/>
                <w:sz w:val="24"/>
              </w:rPr>
              <w:t>采用全封闭措施，</w:t>
            </w:r>
            <w:r>
              <w:rPr>
                <w:rFonts w:hint="default" w:ascii="Times New Roman" w:hAnsi="Times New Roman" w:cs="Times New Roman"/>
                <w:color w:val="auto"/>
                <w:spacing w:val="0"/>
                <w:sz w:val="24"/>
                <w:lang w:eastAsia="zh-CN"/>
              </w:rPr>
              <w:t>安装洒水</w:t>
            </w:r>
            <w:r>
              <w:rPr>
                <w:rFonts w:hint="eastAsia" w:cs="Times New Roman"/>
                <w:color w:val="auto"/>
                <w:spacing w:val="0"/>
                <w:sz w:val="24"/>
                <w:lang w:eastAsia="zh-CN"/>
              </w:rPr>
              <w:t>装置</w:t>
            </w:r>
            <w:r>
              <w:rPr>
                <w:rFonts w:hint="default" w:ascii="Times New Roman" w:hAnsi="Times New Roman" w:cs="Times New Roman"/>
                <w:color w:val="auto"/>
                <w:spacing w:val="0"/>
                <w:sz w:val="24"/>
              </w:rPr>
              <w:t>，抑尘效率95%以上。</w:t>
            </w:r>
          </w:p>
          <w:p>
            <w:pPr>
              <w:adjustRightInd w:val="0"/>
              <w:snapToGrid w:val="0"/>
              <w:spacing w:line="360" w:lineRule="auto"/>
              <w:ind w:firstLine="480" w:firstLineChars="200"/>
              <w:rPr>
                <w:rFonts w:hint="default" w:ascii="Times New Roman" w:hAnsi="Times New Roman" w:cs="Times New Roman"/>
                <w:color w:val="auto"/>
                <w:spacing w:val="0"/>
                <w:sz w:val="24"/>
                <w:lang w:val="en-US" w:eastAsia="zh-CN"/>
              </w:rPr>
            </w:pPr>
            <w:r>
              <w:rPr>
                <w:rFonts w:hint="default" w:ascii="Times New Roman" w:hAnsi="Times New Roman" w:cs="Times New Roman"/>
                <w:bCs/>
                <w:color w:val="auto"/>
                <w:spacing w:val="0"/>
                <w:sz w:val="24"/>
              </w:rPr>
              <w:t>（3）上料转运粉尘：</w:t>
            </w:r>
            <w:r>
              <w:rPr>
                <w:rFonts w:hint="default" w:ascii="Times New Roman" w:hAnsi="Times New Roman" w:cs="Times New Roman"/>
                <w:bCs/>
                <w:color w:val="auto"/>
                <w:spacing w:val="0"/>
                <w:sz w:val="24"/>
                <w:szCs w:val="24"/>
                <w:lang w:eastAsia="zh-CN"/>
              </w:rPr>
              <w:t>上料口</w:t>
            </w:r>
            <w:r>
              <w:rPr>
                <w:rFonts w:hint="default" w:ascii="Times New Roman" w:hAnsi="Times New Roman" w:cs="Times New Roman"/>
                <w:color w:val="auto"/>
                <w:spacing w:val="0"/>
                <w:sz w:val="24"/>
              </w:rPr>
              <w:t>上方设矩形集气罩（</w:t>
            </w:r>
            <w:r>
              <w:rPr>
                <w:rFonts w:hint="eastAsia" w:cs="Times New Roman"/>
                <w:color w:val="auto"/>
                <w:spacing w:val="0"/>
                <w:sz w:val="24"/>
                <w:lang w:val="en-US" w:eastAsia="zh-CN"/>
              </w:rPr>
              <w:t>1.0</w:t>
            </w:r>
            <w:r>
              <w:rPr>
                <w:rFonts w:hint="default" w:ascii="Times New Roman" w:hAnsi="Times New Roman" w:cs="Times New Roman"/>
                <w:color w:val="auto"/>
                <w:spacing w:val="0"/>
                <w:sz w:val="24"/>
              </w:rPr>
              <w:t>m×</w:t>
            </w:r>
            <w:r>
              <w:rPr>
                <w:rFonts w:hint="eastAsia" w:cs="Times New Roman"/>
                <w:color w:val="auto"/>
                <w:spacing w:val="0"/>
                <w:sz w:val="24"/>
                <w:lang w:val="en-US" w:eastAsia="zh-CN"/>
              </w:rPr>
              <w:t>1.5</w:t>
            </w:r>
            <w:r>
              <w:rPr>
                <w:rFonts w:hint="default" w:ascii="Times New Roman" w:hAnsi="Times New Roman" w:cs="Times New Roman"/>
                <w:color w:val="auto"/>
                <w:spacing w:val="0"/>
                <w:sz w:val="24"/>
              </w:rPr>
              <w:t>m），</w:t>
            </w:r>
            <w:r>
              <w:rPr>
                <w:rFonts w:hint="default" w:ascii="Times New Roman" w:hAnsi="Times New Roman" w:cs="Times New Roman"/>
                <w:color w:val="auto"/>
                <w:spacing w:val="0"/>
                <w:sz w:val="24"/>
                <w:lang w:eastAsia="zh-CN"/>
              </w:rPr>
              <w:t>设计</w:t>
            </w:r>
            <w:r>
              <w:rPr>
                <w:rFonts w:hint="default" w:ascii="Times New Roman" w:hAnsi="Times New Roman" w:cs="Times New Roman"/>
                <w:color w:val="auto"/>
                <w:spacing w:val="0"/>
                <w:kern w:val="0"/>
                <w:sz w:val="24"/>
              </w:rPr>
              <w:t>风量为</w:t>
            </w:r>
            <w:r>
              <w:rPr>
                <w:rFonts w:hint="eastAsia" w:cs="Times New Roman"/>
                <w:color w:val="auto"/>
                <w:spacing w:val="0"/>
                <w:kern w:val="0"/>
                <w:sz w:val="24"/>
                <w:lang w:val="en-US" w:eastAsia="zh-CN"/>
              </w:rPr>
              <w:t>12</w:t>
            </w:r>
            <w:r>
              <w:rPr>
                <w:rFonts w:hint="default" w:ascii="Times New Roman" w:hAnsi="Times New Roman" w:cs="Times New Roman"/>
                <w:color w:val="auto"/>
                <w:spacing w:val="0"/>
                <w:kern w:val="0"/>
                <w:sz w:val="24"/>
              </w:rPr>
              <w:t>000m</w:t>
            </w:r>
            <w:r>
              <w:rPr>
                <w:rFonts w:hint="default" w:ascii="Times New Roman" w:hAnsi="Times New Roman" w:cs="Times New Roman"/>
                <w:color w:val="auto"/>
                <w:spacing w:val="0"/>
                <w:kern w:val="0"/>
                <w:sz w:val="24"/>
                <w:vertAlign w:val="superscript"/>
              </w:rPr>
              <w:t>3</w:t>
            </w:r>
            <w:r>
              <w:rPr>
                <w:rFonts w:hint="default" w:ascii="Times New Roman" w:hAnsi="Times New Roman" w:cs="Times New Roman"/>
                <w:color w:val="auto"/>
                <w:spacing w:val="0"/>
                <w:kern w:val="0"/>
                <w:sz w:val="24"/>
              </w:rPr>
              <w:t>/h，集尘效率为9</w:t>
            </w:r>
            <w:r>
              <w:rPr>
                <w:rFonts w:hint="default" w:ascii="Times New Roman" w:hAnsi="Times New Roman" w:cs="Times New Roman"/>
                <w:color w:val="auto"/>
                <w:spacing w:val="0"/>
                <w:kern w:val="0"/>
                <w:sz w:val="24"/>
                <w:lang w:val="en-US" w:eastAsia="zh-CN"/>
              </w:rPr>
              <w:t>0</w:t>
            </w:r>
            <w:r>
              <w:rPr>
                <w:rFonts w:hint="default" w:ascii="Times New Roman" w:hAnsi="Times New Roman" w:cs="Times New Roman"/>
                <w:color w:val="auto"/>
                <w:spacing w:val="0"/>
                <w:kern w:val="0"/>
                <w:sz w:val="24"/>
              </w:rPr>
              <w:t>%，</w:t>
            </w:r>
            <w:r>
              <w:rPr>
                <w:rFonts w:hint="default" w:ascii="Times New Roman" w:hAnsi="Times New Roman" w:cs="Times New Roman"/>
                <w:color w:val="auto"/>
                <w:spacing w:val="0"/>
                <w:kern w:val="0"/>
                <w:sz w:val="24"/>
                <w:lang w:eastAsia="zh-CN"/>
              </w:rPr>
              <w:t>经收集后连接至一台集中式除尘器（</w:t>
            </w:r>
            <w:r>
              <w:rPr>
                <w:rFonts w:hint="eastAsia" w:cs="Times New Roman"/>
                <w:color w:val="auto"/>
                <w:spacing w:val="0"/>
                <w:sz w:val="24"/>
                <w:highlight w:val="none"/>
                <w:lang w:eastAsia="zh-CN"/>
              </w:rPr>
              <w:t>除尘效率</w:t>
            </w:r>
            <w:r>
              <w:rPr>
                <w:rFonts w:hint="eastAsia" w:cs="Times New Roman"/>
                <w:color w:val="auto"/>
                <w:spacing w:val="0"/>
                <w:sz w:val="24"/>
                <w:highlight w:val="none"/>
                <w:lang w:val="en-US" w:eastAsia="zh-CN"/>
              </w:rPr>
              <w:t>99%以上</w:t>
            </w:r>
            <w:r>
              <w:rPr>
                <w:rFonts w:hint="default" w:ascii="Times New Roman" w:hAnsi="Times New Roman" w:cs="Times New Roman"/>
                <w:color w:val="auto"/>
                <w:spacing w:val="0"/>
                <w:kern w:val="0"/>
                <w:sz w:val="24"/>
                <w:lang w:eastAsia="zh-CN"/>
              </w:rPr>
              <w:t>）</w:t>
            </w:r>
            <w:r>
              <w:rPr>
                <w:rFonts w:hint="default" w:ascii="Times New Roman" w:hAnsi="Times New Roman" w:cs="Times New Roman"/>
                <w:color w:val="auto"/>
                <w:spacing w:val="0"/>
                <w:sz w:val="24"/>
                <w:highlight w:val="none"/>
                <w:lang w:eastAsia="zh-CN"/>
              </w:rPr>
              <w:t>处理后由</w:t>
            </w:r>
            <w:r>
              <w:rPr>
                <w:rFonts w:hint="default" w:ascii="Times New Roman" w:hAnsi="Times New Roman" w:cs="Times New Roman"/>
                <w:color w:val="auto"/>
                <w:spacing w:val="0"/>
                <w:kern w:val="0"/>
                <w:sz w:val="24"/>
              </w:rPr>
              <w:t>15m高的排气筒排出</w:t>
            </w:r>
            <w:r>
              <w:rPr>
                <w:rFonts w:hint="default" w:ascii="Times New Roman" w:hAnsi="Times New Roman" w:cs="Times New Roman"/>
                <w:color w:val="auto"/>
                <w:spacing w:val="0"/>
                <w:kern w:val="0"/>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lang w:eastAsia="zh-CN"/>
              </w:rPr>
            </w:pPr>
            <w:r>
              <w:rPr>
                <w:rFonts w:hint="default" w:ascii="Times New Roman" w:hAnsi="Times New Roman" w:cs="Times New Roman"/>
                <w:bCs/>
                <w:color w:val="auto"/>
                <w:spacing w:val="0"/>
                <w:sz w:val="24"/>
                <w:szCs w:val="24"/>
                <w:lang w:eastAsia="zh-CN"/>
              </w:rPr>
              <w:t>转运粉尘</w:t>
            </w:r>
            <w:r>
              <w:rPr>
                <w:rFonts w:hint="default" w:ascii="Times New Roman" w:hAnsi="Times New Roman" w:cs="Times New Roman"/>
                <w:bCs/>
                <w:color w:val="auto"/>
                <w:spacing w:val="0"/>
                <w:sz w:val="24"/>
                <w:szCs w:val="24"/>
              </w:rPr>
              <w:t>采用全封闭输送皮带，且对受料口、落料口等采取封闭措施</w:t>
            </w:r>
            <w:r>
              <w:rPr>
                <w:rFonts w:hint="default" w:ascii="Times New Roman" w:hAnsi="Times New Roman"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pacing w:val="0"/>
                <w:sz w:val="24"/>
                <w:lang w:val="en-US" w:eastAsia="zh-CN"/>
              </w:rPr>
            </w:pPr>
            <w:r>
              <w:rPr>
                <w:rFonts w:hint="default" w:ascii="Times New Roman" w:hAnsi="Times New Roman" w:cs="Times New Roman"/>
                <w:bCs/>
                <w:color w:val="auto"/>
                <w:spacing w:val="0"/>
                <w:sz w:val="24"/>
              </w:rPr>
              <w:t>（4）</w:t>
            </w:r>
            <w:r>
              <w:rPr>
                <w:rFonts w:hint="default" w:ascii="Times New Roman" w:hAnsi="Times New Roman" w:cs="Times New Roman"/>
                <w:color w:val="auto"/>
                <w:spacing w:val="0"/>
                <w:sz w:val="24"/>
              </w:rPr>
              <w:t>筛分粉尘：</w:t>
            </w:r>
            <w:r>
              <w:rPr>
                <w:rFonts w:hint="eastAsia" w:cs="Times New Roman"/>
                <w:color w:val="auto"/>
                <w:spacing w:val="0"/>
                <w:sz w:val="24"/>
                <w:lang w:eastAsia="zh-CN"/>
              </w:rPr>
              <w:t>筛分机进行全密闭，</w:t>
            </w:r>
            <w:r>
              <w:rPr>
                <w:rFonts w:hint="default" w:ascii="Times New Roman" w:hAnsi="Times New Roman" w:cs="Times New Roman"/>
                <w:color w:val="auto"/>
                <w:spacing w:val="0"/>
                <w:sz w:val="24"/>
              </w:rPr>
              <w:t>在筛分机上方设</w:t>
            </w:r>
            <w:r>
              <w:rPr>
                <w:rFonts w:hint="eastAsia" w:cs="Times New Roman"/>
                <w:color w:val="auto"/>
                <w:spacing w:val="0"/>
                <w:sz w:val="24"/>
                <w:lang w:eastAsia="zh-CN"/>
              </w:rPr>
              <w:t>集气管道</w:t>
            </w:r>
            <w:r>
              <w:rPr>
                <w:rFonts w:hint="default" w:ascii="Times New Roman" w:hAnsi="Times New Roman" w:cs="Times New Roman"/>
                <w:color w:val="auto"/>
                <w:spacing w:val="0"/>
                <w:sz w:val="24"/>
              </w:rPr>
              <w:t>，</w:t>
            </w:r>
            <w:r>
              <w:rPr>
                <w:rFonts w:hint="default" w:ascii="Times New Roman" w:hAnsi="Times New Roman" w:cs="Times New Roman"/>
                <w:color w:val="auto"/>
                <w:spacing w:val="0"/>
                <w:sz w:val="24"/>
                <w:lang w:eastAsia="zh-CN"/>
              </w:rPr>
              <w:t>设计</w:t>
            </w:r>
            <w:r>
              <w:rPr>
                <w:rFonts w:hint="default" w:ascii="Times New Roman" w:hAnsi="Times New Roman" w:cs="Times New Roman"/>
                <w:color w:val="auto"/>
                <w:spacing w:val="0"/>
                <w:kern w:val="0"/>
                <w:sz w:val="24"/>
              </w:rPr>
              <w:t>风量为</w:t>
            </w:r>
            <w:r>
              <w:rPr>
                <w:rFonts w:hint="eastAsia" w:cs="Times New Roman"/>
                <w:color w:val="auto"/>
                <w:spacing w:val="0"/>
                <w:kern w:val="0"/>
                <w:sz w:val="24"/>
                <w:lang w:val="en-US" w:eastAsia="zh-CN"/>
              </w:rPr>
              <w:t>2</w:t>
            </w:r>
            <w:r>
              <w:rPr>
                <w:rFonts w:hint="default" w:ascii="Times New Roman" w:hAnsi="Times New Roman" w:cs="Times New Roman"/>
                <w:color w:val="auto"/>
                <w:spacing w:val="0"/>
                <w:kern w:val="0"/>
                <w:sz w:val="24"/>
                <w:lang w:val="en-US" w:eastAsia="zh-CN"/>
              </w:rPr>
              <w:t>0</w:t>
            </w:r>
            <w:r>
              <w:rPr>
                <w:rFonts w:hint="default" w:ascii="Times New Roman" w:hAnsi="Times New Roman" w:cs="Times New Roman"/>
                <w:color w:val="auto"/>
                <w:spacing w:val="0"/>
                <w:kern w:val="0"/>
                <w:sz w:val="24"/>
              </w:rPr>
              <w:t>000m</w:t>
            </w:r>
            <w:r>
              <w:rPr>
                <w:rFonts w:hint="default" w:ascii="Times New Roman" w:hAnsi="Times New Roman" w:cs="Times New Roman"/>
                <w:color w:val="auto"/>
                <w:spacing w:val="0"/>
                <w:kern w:val="0"/>
                <w:sz w:val="24"/>
                <w:vertAlign w:val="superscript"/>
              </w:rPr>
              <w:t>3</w:t>
            </w:r>
            <w:r>
              <w:rPr>
                <w:rFonts w:hint="default" w:ascii="Times New Roman" w:hAnsi="Times New Roman" w:cs="Times New Roman"/>
                <w:color w:val="auto"/>
                <w:spacing w:val="0"/>
                <w:kern w:val="0"/>
                <w:sz w:val="24"/>
              </w:rPr>
              <w:t>/h，集尘效率为9</w:t>
            </w:r>
            <w:r>
              <w:rPr>
                <w:rFonts w:hint="default" w:ascii="Times New Roman" w:hAnsi="Times New Roman" w:cs="Times New Roman"/>
                <w:color w:val="auto"/>
                <w:spacing w:val="0"/>
                <w:kern w:val="0"/>
                <w:sz w:val="24"/>
                <w:lang w:val="en-US" w:eastAsia="zh-CN"/>
              </w:rPr>
              <w:t>0</w:t>
            </w:r>
            <w:r>
              <w:rPr>
                <w:rFonts w:hint="default" w:ascii="Times New Roman" w:hAnsi="Times New Roman" w:cs="Times New Roman"/>
                <w:color w:val="auto"/>
                <w:spacing w:val="0"/>
                <w:kern w:val="0"/>
                <w:sz w:val="24"/>
              </w:rPr>
              <w:t>%，</w:t>
            </w:r>
            <w:r>
              <w:rPr>
                <w:rFonts w:hint="default" w:ascii="Times New Roman" w:hAnsi="Times New Roman" w:cs="Times New Roman"/>
                <w:color w:val="auto"/>
                <w:spacing w:val="0"/>
                <w:kern w:val="0"/>
                <w:sz w:val="24"/>
                <w:lang w:eastAsia="zh-CN"/>
              </w:rPr>
              <w:t>经收集后连接至一台集中式除尘器（</w:t>
            </w:r>
            <w:r>
              <w:rPr>
                <w:rFonts w:hint="eastAsia" w:cs="Times New Roman"/>
                <w:color w:val="auto"/>
                <w:spacing w:val="0"/>
                <w:sz w:val="24"/>
                <w:highlight w:val="none"/>
                <w:lang w:eastAsia="zh-CN"/>
              </w:rPr>
              <w:t>除尘效率</w:t>
            </w:r>
            <w:r>
              <w:rPr>
                <w:rFonts w:hint="eastAsia" w:cs="Times New Roman"/>
                <w:color w:val="auto"/>
                <w:spacing w:val="0"/>
                <w:sz w:val="24"/>
                <w:highlight w:val="none"/>
                <w:lang w:val="en-US" w:eastAsia="zh-CN"/>
              </w:rPr>
              <w:t>99%以上</w:t>
            </w:r>
            <w:r>
              <w:rPr>
                <w:rFonts w:hint="default" w:ascii="Times New Roman" w:hAnsi="Times New Roman" w:cs="Times New Roman"/>
                <w:color w:val="auto"/>
                <w:spacing w:val="0"/>
                <w:kern w:val="0"/>
                <w:sz w:val="24"/>
                <w:lang w:eastAsia="zh-CN"/>
              </w:rPr>
              <w:t>）</w:t>
            </w:r>
            <w:r>
              <w:rPr>
                <w:rFonts w:hint="default" w:ascii="Times New Roman" w:hAnsi="Times New Roman" w:cs="Times New Roman"/>
                <w:color w:val="auto"/>
                <w:spacing w:val="0"/>
                <w:sz w:val="24"/>
                <w:highlight w:val="none"/>
                <w:lang w:eastAsia="zh-CN"/>
              </w:rPr>
              <w:t>处理后由</w:t>
            </w:r>
            <w:r>
              <w:rPr>
                <w:rFonts w:hint="default" w:ascii="Times New Roman" w:hAnsi="Times New Roman" w:cs="Times New Roman"/>
                <w:color w:val="auto"/>
                <w:spacing w:val="0"/>
                <w:kern w:val="0"/>
                <w:sz w:val="24"/>
              </w:rPr>
              <w:t>15m高的排气筒排出</w:t>
            </w:r>
            <w:r>
              <w:rPr>
                <w:rFonts w:hint="default" w:ascii="Times New Roman" w:hAnsi="Times New Roman" w:cs="Times New Roman"/>
                <w:color w:val="auto"/>
                <w:spacing w:val="0"/>
                <w:kern w:val="0"/>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pacing w:val="0"/>
                <w:sz w:val="24"/>
                <w:lang w:val="en-US" w:eastAsia="zh-CN"/>
              </w:rPr>
            </w:pPr>
            <w:r>
              <w:rPr>
                <w:rFonts w:hint="default" w:ascii="Times New Roman" w:hAnsi="Times New Roman" w:cs="Times New Roman"/>
                <w:color w:val="auto"/>
                <w:spacing w:val="0"/>
                <w:sz w:val="24"/>
              </w:rPr>
              <w:t>（5）</w:t>
            </w:r>
            <w:r>
              <w:rPr>
                <w:rFonts w:hint="default" w:ascii="Times New Roman" w:hAnsi="Times New Roman" w:cs="Times New Roman"/>
                <w:bCs/>
                <w:color w:val="auto"/>
                <w:spacing w:val="0"/>
                <w:sz w:val="24"/>
              </w:rPr>
              <w:t>破碎工序粉尘：</w:t>
            </w:r>
            <w:r>
              <w:rPr>
                <w:rFonts w:hint="eastAsia" w:cs="Times New Roman"/>
                <w:bCs/>
                <w:color w:val="auto"/>
                <w:spacing w:val="0"/>
                <w:sz w:val="24"/>
                <w:lang w:eastAsia="zh-CN"/>
              </w:rPr>
              <w:t>在每台</w:t>
            </w:r>
            <w:r>
              <w:rPr>
                <w:rFonts w:hint="default" w:ascii="Times New Roman" w:hAnsi="Times New Roman" w:cs="Times New Roman"/>
                <w:color w:val="auto"/>
                <w:spacing w:val="0"/>
                <w:sz w:val="24"/>
              </w:rPr>
              <w:t>破碎机</w:t>
            </w:r>
            <w:r>
              <w:rPr>
                <w:rFonts w:hint="eastAsia" w:cs="Times New Roman"/>
                <w:color w:val="auto"/>
                <w:spacing w:val="0"/>
                <w:sz w:val="24"/>
                <w:lang w:eastAsia="zh-CN"/>
              </w:rPr>
              <w:t>进出口</w:t>
            </w:r>
            <w:r>
              <w:rPr>
                <w:rFonts w:hint="default" w:ascii="Times New Roman" w:hAnsi="Times New Roman" w:cs="Times New Roman"/>
                <w:color w:val="auto"/>
                <w:spacing w:val="0"/>
                <w:sz w:val="24"/>
              </w:rPr>
              <w:t>上方</w:t>
            </w:r>
            <w:r>
              <w:rPr>
                <w:rFonts w:hint="eastAsia" w:cs="Times New Roman"/>
                <w:color w:val="auto"/>
                <w:spacing w:val="0"/>
                <w:sz w:val="24"/>
                <w:lang w:eastAsia="zh-CN"/>
              </w:rPr>
              <w:t>分别</w:t>
            </w:r>
            <w:r>
              <w:rPr>
                <w:rFonts w:hint="default" w:ascii="Times New Roman" w:hAnsi="Times New Roman" w:cs="Times New Roman"/>
                <w:color w:val="auto"/>
                <w:spacing w:val="0"/>
                <w:sz w:val="24"/>
              </w:rPr>
              <w:t>设矩形集气罩</w:t>
            </w:r>
            <w:r>
              <w:rPr>
                <w:rFonts w:hint="eastAsia" w:cs="Times New Roman"/>
                <w:color w:val="auto"/>
                <w:spacing w:val="0"/>
                <w:sz w:val="24"/>
                <w:lang w:eastAsia="zh-CN"/>
              </w:rPr>
              <w:t>，每个集气罩大小为</w:t>
            </w:r>
            <w:r>
              <w:rPr>
                <w:rFonts w:hint="default" w:ascii="Times New Roman" w:hAnsi="Times New Roman" w:cs="Times New Roman"/>
                <w:color w:val="auto"/>
                <w:spacing w:val="0"/>
                <w:sz w:val="24"/>
              </w:rPr>
              <w:t>1m×1m，</w:t>
            </w:r>
            <w:r>
              <w:rPr>
                <w:rFonts w:hint="eastAsia" w:cs="Times New Roman"/>
                <w:color w:val="auto"/>
                <w:spacing w:val="0"/>
                <w:sz w:val="24"/>
                <w:lang w:eastAsia="zh-CN"/>
              </w:rPr>
              <w:t>共</w:t>
            </w:r>
            <w:r>
              <w:rPr>
                <w:rFonts w:hint="eastAsia" w:cs="Times New Roman"/>
                <w:color w:val="auto"/>
                <w:spacing w:val="0"/>
                <w:sz w:val="24"/>
                <w:lang w:val="en-US" w:eastAsia="zh-CN"/>
              </w:rPr>
              <w:t>4个，总设计</w:t>
            </w:r>
            <w:r>
              <w:rPr>
                <w:rFonts w:hint="default" w:ascii="Times New Roman" w:hAnsi="Times New Roman" w:cs="Times New Roman"/>
                <w:color w:val="auto"/>
                <w:spacing w:val="0"/>
                <w:kern w:val="0"/>
                <w:sz w:val="24"/>
              </w:rPr>
              <w:t>风量为</w:t>
            </w:r>
            <w:r>
              <w:rPr>
                <w:rFonts w:hint="eastAsia" w:cs="Times New Roman"/>
                <w:color w:val="auto"/>
                <w:spacing w:val="0"/>
                <w:kern w:val="0"/>
                <w:sz w:val="24"/>
                <w:lang w:val="en-US" w:eastAsia="zh-CN"/>
              </w:rPr>
              <w:t>16</w:t>
            </w:r>
            <w:r>
              <w:rPr>
                <w:rFonts w:hint="default" w:ascii="Times New Roman" w:hAnsi="Times New Roman" w:cs="Times New Roman"/>
                <w:color w:val="auto"/>
                <w:spacing w:val="0"/>
                <w:kern w:val="0"/>
                <w:sz w:val="24"/>
              </w:rPr>
              <w:t>000m</w:t>
            </w:r>
            <w:r>
              <w:rPr>
                <w:rFonts w:hint="default" w:ascii="Times New Roman" w:hAnsi="Times New Roman" w:cs="Times New Roman"/>
                <w:color w:val="auto"/>
                <w:spacing w:val="0"/>
                <w:kern w:val="0"/>
                <w:sz w:val="24"/>
                <w:vertAlign w:val="superscript"/>
              </w:rPr>
              <w:t>3</w:t>
            </w:r>
            <w:r>
              <w:rPr>
                <w:rFonts w:hint="default" w:ascii="Times New Roman" w:hAnsi="Times New Roman" w:cs="Times New Roman"/>
                <w:color w:val="auto"/>
                <w:spacing w:val="0"/>
                <w:kern w:val="0"/>
                <w:sz w:val="24"/>
              </w:rPr>
              <w:t>/h，集尘效率为9</w:t>
            </w:r>
            <w:r>
              <w:rPr>
                <w:rFonts w:hint="default" w:ascii="Times New Roman" w:hAnsi="Times New Roman" w:cs="Times New Roman"/>
                <w:color w:val="auto"/>
                <w:spacing w:val="0"/>
                <w:kern w:val="0"/>
                <w:sz w:val="24"/>
                <w:lang w:val="en-US" w:eastAsia="zh-CN"/>
              </w:rPr>
              <w:t>0</w:t>
            </w:r>
            <w:r>
              <w:rPr>
                <w:rFonts w:hint="default" w:ascii="Times New Roman" w:hAnsi="Times New Roman" w:cs="Times New Roman"/>
                <w:color w:val="auto"/>
                <w:spacing w:val="0"/>
                <w:kern w:val="0"/>
                <w:sz w:val="24"/>
              </w:rPr>
              <w:t>%，</w:t>
            </w:r>
            <w:r>
              <w:rPr>
                <w:rFonts w:hint="default" w:ascii="Times New Roman" w:hAnsi="Times New Roman" w:cs="Times New Roman"/>
                <w:color w:val="auto"/>
                <w:spacing w:val="0"/>
                <w:kern w:val="0"/>
                <w:sz w:val="24"/>
                <w:lang w:eastAsia="zh-CN"/>
              </w:rPr>
              <w:t>经收集后连接至一台集中式除尘器（</w:t>
            </w:r>
            <w:r>
              <w:rPr>
                <w:rFonts w:hint="eastAsia" w:cs="Times New Roman"/>
                <w:color w:val="auto"/>
                <w:spacing w:val="0"/>
                <w:sz w:val="24"/>
                <w:highlight w:val="none"/>
                <w:lang w:eastAsia="zh-CN"/>
              </w:rPr>
              <w:t>除尘效率</w:t>
            </w:r>
            <w:r>
              <w:rPr>
                <w:rFonts w:hint="eastAsia" w:cs="Times New Roman"/>
                <w:color w:val="auto"/>
                <w:spacing w:val="0"/>
                <w:sz w:val="24"/>
                <w:highlight w:val="none"/>
                <w:lang w:val="en-US" w:eastAsia="zh-CN"/>
              </w:rPr>
              <w:t>99%以上</w:t>
            </w:r>
            <w:r>
              <w:rPr>
                <w:rFonts w:hint="default" w:ascii="Times New Roman" w:hAnsi="Times New Roman" w:cs="Times New Roman"/>
                <w:color w:val="auto"/>
                <w:spacing w:val="0"/>
                <w:kern w:val="0"/>
                <w:sz w:val="24"/>
                <w:lang w:eastAsia="zh-CN"/>
              </w:rPr>
              <w:t>）</w:t>
            </w:r>
            <w:r>
              <w:rPr>
                <w:rFonts w:hint="default" w:ascii="Times New Roman" w:hAnsi="Times New Roman" w:cs="Times New Roman"/>
                <w:color w:val="auto"/>
                <w:spacing w:val="0"/>
                <w:sz w:val="24"/>
                <w:highlight w:val="none"/>
                <w:lang w:eastAsia="zh-CN"/>
              </w:rPr>
              <w:t>处理后由</w:t>
            </w:r>
            <w:r>
              <w:rPr>
                <w:rFonts w:hint="default" w:ascii="Times New Roman" w:hAnsi="Times New Roman" w:cs="Times New Roman"/>
                <w:color w:val="auto"/>
                <w:spacing w:val="0"/>
                <w:kern w:val="0"/>
                <w:sz w:val="24"/>
              </w:rPr>
              <w:t>15m高的排气筒排出</w:t>
            </w:r>
            <w:r>
              <w:rPr>
                <w:rFonts w:hint="default" w:ascii="Times New Roman" w:hAnsi="Times New Roman" w:cs="Times New Roman"/>
                <w:color w:val="auto"/>
                <w:spacing w:val="0"/>
                <w:kern w:val="0"/>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pacing w:val="0"/>
                <w:sz w:val="24"/>
                <w:lang w:val="en-US" w:eastAsia="zh-CN"/>
              </w:rPr>
            </w:pPr>
            <w:r>
              <w:rPr>
                <w:rFonts w:hint="default" w:ascii="Times New Roman" w:hAnsi="Times New Roman" w:cs="Times New Roman"/>
                <w:color w:val="auto"/>
                <w:spacing w:val="0"/>
                <w:sz w:val="24"/>
              </w:rPr>
              <w:t>（6）</w:t>
            </w:r>
            <w:r>
              <w:rPr>
                <w:rFonts w:hint="default" w:ascii="Times New Roman" w:hAnsi="Times New Roman" w:cs="Times New Roman"/>
                <w:bCs/>
                <w:color w:val="auto"/>
                <w:spacing w:val="0"/>
                <w:sz w:val="24"/>
              </w:rPr>
              <w:t>制砂工序粉尘：</w:t>
            </w:r>
            <w:r>
              <w:rPr>
                <w:rFonts w:hint="default" w:ascii="Times New Roman" w:hAnsi="Times New Roman" w:cs="Times New Roman"/>
                <w:color w:val="auto"/>
                <w:spacing w:val="0"/>
                <w:sz w:val="24"/>
              </w:rPr>
              <w:t>在制砂机</w:t>
            </w:r>
            <w:r>
              <w:rPr>
                <w:rFonts w:hint="eastAsia" w:cs="Times New Roman"/>
                <w:color w:val="auto"/>
                <w:spacing w:val="0"/>
                <w:sz w:val="24"/>
                <w:lang w:eastAsia="zh-CN"/>
              </w:rPr>
              <w:t>进出口</w:t>
            </w:r>
            <w:r>
              <w:rPr>
                <w:rFonts w:hint="default" w:ascii="Times New Roman" w:hAnsi="Times New Roman" w:cs="Times New Roman"/>
                <w:color w:val="auto"/>
                <w:spacing w:val="0"/>
                <w:sz w:val="24"/>
              </w:rPr>
              <w:t>上方设1个矩形集气罩</w:t>
            </w:r>
            <w:r>
              <w:rPr>
                <w:rFonts w:hint="eastAsia" w:cs="Times New Roman"/>
                <w:color w:val="auto"/>
                <w:spacing w:val="0"/>
                <w:sz w:val="24"/>
                <w:lang w:eastAsia="zh-CN"/>
              </w:rPr>
              <w:t>每个集气罩大小为</w:t>
            </w:r>
            <w:r>
              <w:rPr>
                <w:rFonts w:hint="eastAsia" w:cs="Times New Roman"/>
                <w:color w:val="auto"/>
                <w:spacing w:val="0"/>
                <w:sz w:val="24"/>
                <w:lang w:val="en-US" w:eastAsia="zh-CN"/>
              </w:rPr>
              <w:t>0.8</w:t>
            </w:r>
            <w:r>
              <w:rPr>
                <w:rFonts w:hint="default" w:ascii="Times New Roman" w:hAnsi="Times New Roman" w:cs="Times New Roman"/>
                <w:color w:val="auto"/>
                <w:spacing w:val="0"/>
                <w:sz w:val="24"/>
              </w:rPr>
              <w:t>m×1m，</w:t>
            </w:r>
            <w:r>
              <w:rPr>
                <w:rFonts w:hint="eastAsia" w:cs="Times New Roman"/>
                <w:color w:val="auto"/>
                <w:spacing w:val="0"/>
                <w:sz w:val="24"/>
                <w:lang w:eastAsia="zh-CN"/>
              </w:rPr>
              <w:t>共</w:t>
            </w:r>
            <w:r>
              <w:rPr>
                <w:rFonts w:hint="eastAsia" w:cs="Times New Roman"/>
                <w:color w:val="auto"/>
                <w:spacing w:val="0"/>
                <w:sz w:val="24"/>
                <w:lang w:val="en-US" w:eastAsia="zh-CN"/>
              </w:rPr>
              <w:t>2个，总</w:t>
            </w:r>
            <w:r>
              <w:rPr>
                <w:rFonts w:hint="default" w:ascii="Times New Roman" w:hAnsi="Times New Roman" w:cs="Times New Roman"/>
                <w:color w:val="auto"/>
                <w:spacing w:val="0"/>
                <w:sz w:val="24"/>
                <w:lang w:eastAsia="zh-CN"/>
              </w:rPr>
              <w:t>设计</w:t>
            </w:r>
            <w:r>
              <w:rPr>
                <w:rFonts w:hint="default" w:ascii="Times New Roman" w:hAnsi="Times New Roman" w:cs="Times New Roman"/>
                <w:color w:val="auto"/>
                <w:spacing w:val="0"/>
                <w:kern w:val="0"/>
                <w:sz w:val="24"/>
              </w:rPr>
              <w:t>风量为</w:t>
            </w:r>
            <w:r>
              <w:rPr>
                <w:rFonts w:hint="eastAsia" w:cs="Times New Roman"/>
                <w:color w:val="auto"/>
                <w:spacing w:val="0"/>
                <w:kern w:val="0"/>
                <w:sz w:val="24"/>
                <w:lang w:val="en-US" w:eastAsia="zh-CN"/>
              </w:rPr>
              <w:t>7</w:t>
            </w:r>
            <w:r>
              <w:rPr>
                <w:rFonts w:hint="default" w:ascii="Times New Roman" w:hAnsi="Times New Roman" w:cs="Times New Roman"/>
                <w:color w:val="auto"/>
                <w:spacing w:val="0"/>
                <w:kern w:val="0"/>
                <w:sz w:val="24"/>
              </w:rPr>
              <w:t>000m</w:t>
            </w:r>
            <w:r>
              <w:rPr>
                <w:rFonts w:hint="default" w:ascii="Times New Roman" w:hAnsi="Times New Roman" w:cs="Times New Roman"/>
                <w:color w:val="auto"/>
                <w:spacing w:val="0"/>
                <w:kern w:val="0"/>
                <w:sz w:val="24"/>
                <w:vertAlign w:val="superscript"/>
              </w:rPr>
              <w:t>3</w:t>
            </w:r>
            <w:r>
              <w:rPr>
                <w:rFonts w:hint="default" w:ascii="Times New Roman" w:hAnsi="Times New Roman" w:cs="Times New Roman"/>
                <w:color w:val="auto"/>
                <w:spacing w:val="0"/>
                <w:kern w:val="0"/>
                <w:sz w:val="24"/>
              </w:rPr>
              <w:t>/h，集尘效率为9</w:t>
            </w:r>
            <w:r>
              <w:rPr>
                <w:rFonts w:hint="default" w:ascii="Times New Roman" w:hAnsi="Times New Roman" w:cs="Times New Roman"/>
                <w:color w:val="auto"/>
                <w:spacing w:val="0"/>
                <w:kern w:val="0"/>
                <w:sz w:val="24"/>
                <w:lang w:val="en-US" w:eastAsia="zh-CN"/>
              </w:rPr>
              <w:t>0</w:t>
            </w:r>
            <w:r>
              <w:rPr>
                <w:rFonts w:hint="default" w:ascii="Times New Roman" w:hAnsi="Times New Roman" w:cs="Times New Roman"/>
                <w:color w:val="auto"/>
                <w:spacing w:val="0"/>
                <w:kern w:val="0"/>
                <w:sz w:val="24"/>
              </w:rPr>
              <w:t>%，</w:t>
            </w:r>
            <w:r>
              <w:rPr>
                <w:rFonts w:hint="default" w:ascii="Times New Roman" w:hAnsi="Times New Roman" w:cs="Times New Roman"/>
                <w:color w:val="auto"/>
                <w:spacing w:val="0"/>
                <w:kern w:val="0"/>
                <w:sz w:val="24"/>
                <w:lang w:eastAsia="zh-CN"/>
              </w:rPr>
              <w:t>经收集后连接至一台</w:t>
            </w:r>
            <w:r>
              <w:rPr>
                <w:rFonts w:hint="eastAsia" w:cs="Times New Roman"/>
                <w:color w:val="auto"/>
                <w:spacing w:val="0"/>
                <w:kern w:val="0"/>
                <w:sz w:val="24"/>
                <w:lang w:eastAsia="zh-CN"/>
              </w:rPr>
              <w:t>布袋</w:t>
            </w:r>
            <w:r>
              <w:rPr>
                <w:rFonts w:hint="default" w:ascii="Times New Roman" w:hAnsi="Times New Roman" w:cs="Times New Roman"/>
                <w:color w:val="auto"/>
                <w:spacing w:val="0"/>
                <w:kern w:val="0"/>
                <w:sz w:val="24"/>
                <w:lang w:eastAsia="zh-CN"/>
              </w:rPr>
              <w:t>除尘器（</w:t>
            </w:r>
            <w:r>
              <w:rPr>
                <w:rFonts w:hint="eastAsia" w:cs="Times New Roman"/>
                <w:color w:val="auto"/>
                <w:spacing w:val="0"/>
                <w:sz w:val="24"/>
                <w:highlight w:val="none"/>
                <w:lang w:eastAsia="zh-CN"/>
              </w:rPr>
              <w:t>除尘效率</w:t>
            </w:r>
            <w:r>
              <w:rPr>
                <w:rFonts w:hint="eastAsia" w:cs="Times New Roman"/>
                <w:color w:val="auto"/>
                <w:spacing w:val="0"/>
                <w:sz w:val="24"/>
                <w:highlight w:val="none"/>
                <w:lang w:val="en-US" w:eastAsia="zh-CN"/>
              </w:rPr>
              <w:t>99%以上</w:t>
            </w:r>
            <w:r>
              <w:rPr>
                <w:rFonts w:hint="default" w:ascii="Times New Roman" w:hAnsi="Times New Roman" w:cs="Times New Roman"/>
                <w:color w:val="auto"/>
                <w:spacing w:val="0"/>
                <w:kern w:val="0"/>
                <w:sz w:val="24"/>
                <w:lang w:eastAsia="zh-CN"/>
              </w:rPr>
              <w:t>）</w:t>
            </w:r>
            <w:r>
              <w:rPr>
                <w:rFonts w:hint="default" w:ascii="Times New Roman" w:hAnsi="Times New Roman" w:cs="Times New Roman"/>
                <w:color w:val="auto"/>
                <w:spacing w:val="0"/>
                <w:sz w:val="24"/>
                <w:highlight w:val="none"/>
                <w:lang w:eastAsia="zh-CN"/>
              </w:rPr>
              <w:t>处理后由</w:t>
            </w:r>
            <w:r>
              <w:rPr>
                <w:rFonts w:hint="default" w:ascii="Times New Roman" w:hAnsi="Times New Roman" w:cs="Times New Roman"/>
                <w:color w:val="auto"/>
                <w:spacing w:val="0"/>
                <w:kern w:val="0"/>
                <w:sz w:val="24"/>
              </w:rPr>
              <w:t>15m高的排气筒排出</w:t>
            </w:r>
            <w:r>
              <w:rPr>
                <w:rFonts w:hint="default" w:ascii="Times New Roman" w:hAnsi="Times New Roman" w:cs="Times New Roman"/>
                <w:color w:val="auto"/>
                <w:spacing w:val="0"/>
                <w:kern w:val="0"/>
                <w:sz w:val="24"/>
                <w:lang w:eastAsia="zh-CN"/>
              </w:rPr>
              <w:t>。</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（7）另外，项目厂内非道路移动设备主要为装载机，</w:t>
            </w:r>
            <w:r>
              <w:rPr>
                <w:rFonts w:hint="default" w:ascii="Times New Roman" w:hAnsi="Times New Roman" w:cs="Times New Roman"/>
                <w:bCs/>
                <w:color w:val="auto"/>
                <w:sz w:val="24"/>
              </w:rPr>
              <w:t>根据《非道路移动机械污染防治技术政策》，企业应做到以下几点：①建立</w:t>
            </w:r>
            <w:r>
              <w:rPr>
                <w:rFonts w:hint="default" w:ascii="Times New Roman" w:hAnsi="Times New Roman" w:cs="Times New Roman"/>
                <w:color w:val="auto"/>
                <w:kern w:val="0"/>
                <w:sz w:val="24"/>
              </w:rPr>
              <w:t>非道路移动机械登记制度，对需要重点监控的在用非道路移动机械进行登记，并对其排放状况进行监督检查；②加强在用非道路移动机械的排放检测和维修，保证非道路移动机械及其污染控制装置处于正常技术状态，应配备必要的排放检测及诊断设备，确保维修后的非道路移动机械排放稳定达标，同时妥善保存维修记录；③加强非道路移动机械的排放治理改造，保证非移动设备尾气达标排放；④提升</w:t>
            </w:r>
            <w:r>
              <w:rPr>
                <w:rFonts w:hint="default" w:ascii="Times New Roman" w:hAnsi="Times New Roman" w:cs="Times New Roman"/>
                <w:color w:val="auto"/>
                <w:sz w:val="24"/>
              </w:rPr>
              <w:t>非道路移动机械燃料的清洁性，鼓励使用清洁能源，并留存燃料购买台账，留存备查；⑤</w:t>
            </w:r>
            <w:r>
              <w:rPr>
                <w:rFonts w:hint="default" w:ascii="Times New Roman" w:hAnsi="Times New Roman" w:cs="Times New Roman"/>
                <w:color w:val="auto"/>
                <w:kern w:val="0"/>
                <w:sz w:val="24"/>
              </w:rPr>
              <w:t>加强非道路移动机械的噪声控制。禁止任何单位或个人擅自拆除弃用非道路移动机械的消声、隔声和吸声装置，加强对噪声控制装置的维护保养。</w:t>
            </w:r>
          </w:p>
          <w:p>
            <w:pPr>
              <w:pStyle w:val="3"/>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cs="Times New Roman"/>
                <w:b/>
                <w:bCs/>
                <w:color w:val="auto"/>
              </w:rPr>
            </w:pPr>
            <w:r>
              <w:rPr>
                <w:rFonts w:hint="default" w:ascii="Times New Roman" w:hAnsi="Times New Roman" w:cs="Times New Roman"/>
                <w:b/>
                <w:bCs/>
                <w:color w:val="auto"/>
              </w:rPr>
              <w:t>1.2.2可行性论证</w:t>
            </w:r>
          </w:p>
          <w:p>
            <w:pPr>
              <w:pStyle w:val="6"/>
              <w:adjustRightInd w:val="0"/>
              <w:snapToGrid w:val="0"/>
              <w:spacing w:after="0" w:line="360" w:lineRule="auto"/>
              <w:ind w:firstLine="460" w:firstLineChars="200"/>
              <w:rPr>
                <w:rFonts w:hint="default" w:ascii="Times New Roman" w:hAnsi="Times New Roman" w:cs="Times New Roman"/>
                <w:color w:val="auto"/>
                <w:spacing w:val="-5"/>
                <w:sz w:val="24"/>
                <w:szCs w:val="22"/>
              </w:rPr>
            </w:pPr>
            <w:r>
              <w:rPr>
                <w:rFonts w:hint="default" w:ascii="Times New Roman" w:hAnsi="Times New Roman" w:cs="Times New Roman"/>
                <w:color w:val="auto"/>
                <w:spacing w:val="-5"/>
                <w:sz w:val="24"/>
                <w:szCs w:val="22"/>
              </w:rPr>
              <w:t>（1）收集措施</w:t>
            </w:r>
          </w:p>
          <w:p>
            <w:pPr>
              <w:pStyle w:val="6"/>
              <w:adjustRightInd w:val="0"/>
              <w:snapToGrid w:val="0"/>
              <w:spacing w:after="0" w:line="360" w:lineRule="auto"/>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项目收集措施均采用集气罩，方式为外部型集气罩，其工作原理是通过罩的抽吸作用，在污染源附近把污染物吸收起来，集气罩覆盖整个产尘点，通过风机保证集气罩内整体呈负压，废气通过集气罩抽到废气处理设施，该收集措施已经广泛进行了应用。根据项目设备及废气排放特点，集气罩尺寸设计应委托专业环保设备公司进行设计施工，收集效率可达到99%以上；因此，评价认为本项目采用该收集措施可行。</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（2）布袋除尘器</w:t>
            </w:r>
            <w:r>
              <w:rPr>
                <w:rFonts w:hint="eastAsia" w:cs="Times New Roman"/>
                <w:color w:val="auto"/>
                <w:sz w:val="24"/>
                <w:lang w:eastAsia="zh-CN"/>
              </w:rPr>
              <w:t>设置可行性</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eastAsia="zh-CN"/>
              </w:rPr>
              <w:t>根据污染防治技术规范要求，</w:t>
            </w:r>
            <w:r>
              <w:rPr>
                <w:rFonts w:hint="default" w:ascii="Times New Roman" w:hAnsi="Times New Roman" w:cs="Times New Roman"/>
                <w:color w:val="auto"/>
                <w:sz w:val="24"/>
              </w:rPr>
              <w:t>布袋除尘器处理效率可达到 99%</w:t>
            </w:r>
            <w:r>
              <w:rPr>
                <w:rFonts w:hint="eastAsia" w:cs="Times New Roman"/>
                <w:color w:val="auto"/>
                <w:sz w:val="24"/>
                <w:lang w:eastAsia="zh-CN"/>
              </w:rPr>
              <w:t>以上</w:t>
            </w:r>
            <w:r>
              <w:rPr>
                <w:rFonts w:hint="default" w:ascii="Times New Roman" w:hAnsi="Times New Roman" w:cs="Times New Roman"/>
                <w:color w:val="auto"/>
                <w:sz w:val="24"/>
              </w:rPr>
              <w:t>，且处理技术成熟，运行稳定，可满足稳定达标排放。</w:t>
            </w:r>
          </w:p>
          <w:p>
            <w:pPr>
              <w:snapToGrid w:val="0"/>
              <w:spacing w:line="360" w:lineRule="auto"/>
              <w:ind w:firstLine="480"/>
              <w:rPr>
                <w:rFonts w:hint="default" w:ascii="Times New Roman" w:hAnsi="Times New Roman" w:cs="Times New Roman"/>
                <w:color w:val="auto"/>
                <w:sz w:val="24"/>
              </w:rPr>
            </w:pPr>
            <w:r>
              <w:rPr>
                <w:rFonts w:hint="eastAsia" w:cs="Times New Roman"/>
                <w:color w:val="auto"/>
                <w:sz w:val="24"/>
                <w:lang w:eastAsia="zh-CN"/>
              </w:rPr>
              <w:t>本项目设计一套集中式布袋除尘器，布袋除尘器</w:t>
            </w:r>
            <w:r>
              <w:rPr>
                <w:rFonts w:hint="default" w:ascii="Times New Roman" w:hAnsi="Times New Roman" w:cs="Times New Roman"/>
                <w:color w:val="auto"/>
                <w:sz w:val="24"/>
                <w:highlight w:val="none"/>
              </w:rPr>
              <w:t>过滤风速0.</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m/min，滤袋面积</w:t>
            </w:r>
            <w:r>
              <w:rPr>
                <w:rFonts w:hint="eastAsia" w:cs="Times New Roman"/>
                <w:color w:val="auto"/>
                <w:sz w:val="24"/>
                <w:highlight w:val="none"/>
                <w:lang w:val="en-US" w:eastAsia="zh-CN"/>
              </w:rPr>
              <w:t>1527.8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滤袋材质为覆膜滤袋，</w:t>
            </w:r>
            <w:r>
              <w:rPr>
                <w:rFonts w:hint="eastAsia" w:cs="Times New Roman"/>
                <w:color w:val="auto"/>
                <w:sz w:val="24"/>
                <w:highlight w:val="none"/>
                <w:lang w:eastAsia="zh-CN"/>
              </w:rPr>
              <w:t>根据废气源强核算，布袋除尘器设计风量在考虑了集气罩面积、集气风速、损耗系数等上因素的基础上，又考虑了风机的余量问题，综合上述条件，</w:t>
            </w:r>
            <w:r>
              <w:rPr>
                <w:rFonts w:hint="default" w:ascii="Times New Roman" w:hAnsi="Times New Roman" w:cs="Times New Roman"/>
                <w:color w:val="auto"/>
                <w:sz w:val="24"/>
                <w:highlight w:val="none"/>
                <w:lang w:eastAsia="zh-CN"/>
              </w:rPr>
              <w:t>总设计风量</w:t>
            </w:r>
            <w:r>
              <w:rPr>
                <w:rFonts w:hint="eastAsia" w:cs="Times New Roman"/>
                <w:color w:val="auto"/>
                <w:sz w:val="24"/>
                <w:highlight w:val="none"/>
                <w:lang w:val="en-US" w:eastAsia="zh-CN"/>
              </w:rPr>
              <w:t>55</w:t>
            </w:r>
            <w:r>
              <w:rPr>
                <w:rFonts w:hint="default" w:ascii="Times New Roman" w:hAnsi="Times New Roman" w:cs="Times New Roman"/>
                <w:color w:val="auto"/>
                <w:sz w:val="24"/>
                <w:highlight w:val="none"/>
                <w:lang w:val="en-US" w:eastAsia="zh-CN"/>
              </w:rPr>
              <w:t>000m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w:t>
            </w:r>
            <w:r>
              <w:rPr>
                <w:rFonts w:hint="eastAsia" w:cs="Times New Roman"/>
                <w:color w:val="auto"/>
                <w:sz w:val="24"/>
                <w:highlight w:val="none"/>
                <w:lang w:val="en-US" w:eastAsia="zh-CN"/>
              </w:rPr>
              <w:t>可满足本项目的除尘要求。</w:t>
            </w:r>
          </w:p>
          <w:p>
            <w:pPr>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（3）物料储存可行性</w:t>
            </w:r>
          </w:p>
          <w:p>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本项目建设1座全封闭原料堆场，原料库面积</w:t>
            </w:r>
            <w:r>
              <w:rPr>
                <w:rFonts w:hint="eastAsia" w:cs="Times New Roman"/>
                <w:color w:val="auto"/>
                <w:sz w:val="24"/>
                <w:highlight w:val="none"/>
                <w:lang w:val="en-US" w:eastAsia="zh-CN"/>
              </w:rPr>
              <w:t>30</w:t>
            </w:r>
            <w:r>
              <w:rPr>
                <w:rFonts w:hint="default" w:ascii="Times New Roman" w:hAnsi="Times New Roman" w:cs="Times New Roman"/>
                <w:color w:val="auto"/>
                <w:sz w:val="24"/>
                <w:highlight w:val="none"/>
              </w:rPr>
              <w:t>00m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，物料堆存高度平均为</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.0m，则储存量约为</w:t>
            </w:r>
            <w:r>
              <w:rPr>
                <w:rFonts w:hint="eastAsia" w:cs="Times New Roman"/>
                <w:color w:val="auto"/>
                <w:sz w:val="24"/>
                <w:highlight w:val="none"/>
                <w:lang w:val="en-US" w:eastAsia="zh-CN"/>
              </w:rPr>
              <w:t>90</w:t>
            </w:r>
            <w:r>
              <w:rPr>
                <w:rFonts w:hint="default" w:ascii="Times New Roman" w:hAnsi="Times New Roman" w:cs="Times New Roman"/>
                <w:color w:val="auto"/>
                <w:sz w:val="24"/>
                <w:highlight w:val="none"/>
              </w:rPr>
              <w:t>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废石</w:t>
            </w:r>
            <w:r>
              <w:rPr>
                <w:rFonts w:hint="eastAsia" w:cs="Times New Roman"/>
                <w:color w:val="auto"/>
                <w:sz w:val="24"/>
                <w:highlight w:val="none"/>
                <w:lang w:eastAsia="zh-CN"/>
              </w:rPr>
              <w:t>堆积</w:t>
            </w:r>
            <w:r>
              <w:rPr>
                <w:rFonts w:hint="default" w:ascii="Times New Roman" w:hAnsi="Times New Roman" w:cs="Times New Roman"/>
                <w:color w:val="auto"/>
                <w:sz w:val="24"/>
                <w:highlight w:val="none"/>
              </w:rPr>
              <w:t>密度按</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g/cm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计，</w:t>
            </w:r>
            <w:r>
              <w:rPr>
                <w:rFonts w:hint="default" w:ascii="Times New Roman" w:hAnsi="Times New Roman" w:cs="Times New Roman"/>
                <w:color w:val="auto"/>
                <w:sz w:val="24"/>
                <w:highlight w:val="none"/>
                <w:lang w:eastAsia="zh-CN"/>
              </w:rPr>
              <w:t>则最大储存量为</w:t>
            </w:r>
            <w:r>
              <w:rPr>
                <w:rFonts w:hint="eastAsia" w:cs="Times New Roman"/>
                <w:color w:val="auto"/>
                <w:sz w:val="24"/>
                <w:highlight w:val="none"/>
                <w:lang w:val="en-US" w:eastAsia="zh-CN"/>
              </w:rPr>
              <w:t>1350</w:t>
            </w:r>
            <w:r>
              <w:rPr>
                <w:rFonts w:hint="default" w:ascii="Times New Roman" w:hAnsi="Times New Roman" w:cs="Times New Roman"/>
                <w:color w:val="auto"/>
                <w:sz w:val="24"/>
                <w:highlight w:val="none"/>
                <w:lang w:val="en-US" w:eastAsia="zh-CN"/>
              </w:rPr>
              <w:t>0t，可满足约</w:t>
            </w:r>
            <w:r>
              <w:rPr>
                <w:rFonts w:hint="eastAsia" w:cs="Times New Roman"/>
                <w:color w:val="auto"/>
                <w:sz w:val="24"/>
                <w:highlight w:val="none"/>
                <w:lang w:val="en-US" w:eastAsia="zh-CN"/>
              </w:rPr>
              <w:t>33</w:t>
            </w:r>
            <w:r>
              <w:rPr>
                <w:rFonts w:hint="default" w:ascii="Times New Roman" w:hAnsi="Times New Roman" w:cs="Times New Roman"/>
                <w:color w:val="auto"/>
                <w:sz w:val="24"/>
                <w:highlight w:val="none"/>
                <w:lang w:val="en-US" w:eastAsia="zh-CN"/>
              </w:rPr>
              <w:t>d的</w:t>
            </w:r>
            <w:r>
              <w:rPr>
                <w:rFonts w:hint="default" w:ascii="Times New Roman" w:hAnsi="Times New Roman" w:cs="Times New Roman"/>
                <w:color w:val="auto"/>
                <w:sz w:val="24"/>
                <w:highlight w:val="none"/>
              </w:rPr>
              <w:t>物料储存。</w:t>
            </w:r>
          </w:p>
          <w:p>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本项目建设1座全封闭成品堆场，成品库面积</w:t>
            </w:r>
            <w:r>
              <w:rPr>
                <w:rFonts w:hint="eastAsia" w:cs="Times New Roman"/>
                <w:color w:val="auto"/>
                <w:sz w:val="24"/>
                <w:highlight w:val="none"/>
                <w:lang w:val="en-US" w:eastAsia="zh-CN"/>
              </w:rPr>
              <w:t>30</w:t>
            </w:r>
            <w:r>
              <w:rPr>
                <w:rFonts w:hint="default" w:ascii="Times New Roman" w:hAnsi="Times New Roman" w:cs="Times New Roman"/>
                <w:color w:val="auto"/>
                <w:sz w:val="24"/>
                <w:highlight w:val="none"/>
              </w:rPr>
              <w:t>00m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，物料堆存高度平均为</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m，则储存量为</w:t>
            </w:r>
            <w:r>
              <w:rPr>
                <w:rFonts w:hint="eastAsia" w:cs="Times New Roman"/>
                <w:color w:val="auto"/>
                <w:sz w:val="24"/>
                <w:highlight w:val="none"/>
                <w:lang w:val="en-US" w:eastAsia="zh-CN"/>
              </w:rPr>
              <w:t>90</w:t>
            </w:r>
            <w:r>
              <w:rPr>
                <w:rFonts w:hint="default" w:ascii="Times New Roman" w:hAnsi="Times New Roman" w:cs="Times New Roman"/>
                <w:color w:val="auto"/>
                <w:sz w:val="24"/>
                <w:highlight w:val="none"/>
              </w:rPr>
              <w:t>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物料堆积</w:t>
            </w:r>
            <w:r>
              <w:rPr>
                <w:rFonts w:hint="default" w:ascii="Times New Roman" w:hAnsi="Times New Roman" w:cs="Times New Roman"/>
                <w:color w:val="auto"/>
                <w:sz w:val="24"/>
                <w:highlight w:val="none"/>
              </w:rPr>
              <w:t>密度</w:t>
            </w:r>
            <w:r>
              <w:rPr>
                <w:rFonts w:hint="eastAsia" w:cs="Times New Roman"/>
                <w:color w:val="auto"/>
                <w:sz w:val="24"/>
                <w:highlight w:val="none"/>
                <w:lang w:eastAsia="zh-CN"/>
              </w:rPr>
              <w:t>平均</w:t>
            </w:r>
            <w:r>
              <w:rPr>
                <w:rFonts w:hint="default" w:ascii="Times New Roman" w:hAnsi="Times New Roman" w:cs="Times New Roman"/>
                <w:color w:val="auto"/>
                <w:sz w:val="24"/>
                <w:highlight w:val="none"/>
              </w:rPr>
              <w:t>按</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rPr>
              <w:t>g/cm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计，</w:t>
            </w:r>
            <w:r>
              <w:rPr>
                <w:rFonts w:hint="default" w:ascii="Times New Roman" w:hAnsi="Times New Roman" w:cs="Times New Roman"/>
                <w:color w:val="auto"/>
                <w:sz w:val="24"/>
                <w:highlight w:val="none"/>
                <w:lang w:eastAsia="zh-CN"/>
              </w:rPr>
              <w:t>则最大储存量</w:t>
            </w:r>
            <w:r>
              <w:rPr>
                <w:rFonts w:hint="eastAsia" w:cs="Times New Roman"/>
                <w:color w:val="auto"/>
                <w:sz w:val="24"/>
                <w:highlight w:val="none"/>
                <w:lang w:val="en-US" w:eastAsia="zh-CN"/>
              </w:rPr>
              <w:t>15300</w:t>
            </w:r>
            <w:r>
              <w:rPr>
                <w:rFonts w:hint="default" w:ascii="Times New Roman" w:hAnsi="Times New Roman" w:cs="Times New Roman"/>
                <w:color w:val="auto"/>
                <w:sz w:val="24"/>
                <w:highlight w:val="none"/>
                <w:lang w:val="en-US" w:eastAsia="zh-CN"/>
              </w:rPr>
              <w:t>t，可满足</w:t>
            </w:r>
            <w:r>
              <w:rPr>
                <w:rFonts w:hint="eastAsia" w:cs="Times New Roman"/>
                <w:color w:val="auto"/>
                <w:sz w:val="24"/>
                <w:highlight w:val="none"/>
                <w:lang w:val="en-US" w:eastAsia="zh-CN"/>
              </w:rPr>
              <w:t>38</w:t>
            </w:r>
            <w:r>
              <w:rPr>
                <w:rFonts w:hint="default" w:ascii="Times New Roman" w:hAnsi="Times New Roman" w:cs="Times New Roman"/>
                <w:color w:val="auto"/>
                <w:sz w:val="24"/>
                <w:highlight w:val="none"/>
                <w:lang w:val="en-US" w:eastAsia="zh-CN"/>
              </w:rPr>
              <w:t>d的</w:t>
            </w:r>
            <w:r>
              <w:rPr>
                <w:rFonts w:hint="default" w:ascii="Times New Roman" w:hAnsi="Times New Roman" w:cs="Times New Roman"/>
                <w:color w:val="auto"/>
                <w:sz w:val="24"/>
                <w:highlight w:val="none"/>
              </w:rPr>
              <w:t>物料储存。</w:t>
            </w:r>
          </w:p>
          <w:p>
            <w:pPr>
              <w:snapToGrid w:val="0"/>
              <w:spacing w:line="360" w:lineRule="auto"/>
              <w:ind w:firstLine="480"/>
              <w:rPr>
                <w:rFonts w:hint="default" w:ascii="Times New Roman" w:hAnsi="Times New Roman" w:cs="Times New Roman"/>
                <w:color w:val="auto"/>
                <w:sz w:val="24"/>
                <w:highlight w:val="yellow"/>
              </w:rPr>
            </w:pPr>
            <w:r>
              <w:rPr>
                <w:rFonts w:hint="default" w:ascii="Times New Roman" w:hAnsi="Times New Roman" w:cs="Times New Roman"/>
                <w:color w:val="auto"/>
                <w:sz w:val="24"/>
              </w:rPr>
              <w:t>由核算结果可知，项目原料堆场、成品堆场均能满足企业日常储存周转。另外，企业原料、产品均应在全封闭堆场内储存，不得露天储存。</w:t>
            </w:r>
          </w:p>
          <w:p>
            <w:pPr>
              <w:pStyle w:val="3"/>
              <w:snapToGrid w:val="0"/>
              <w:spacing w:line="360" w:lineRule="auto"/>
              <w:ind w:firstLine="482" w:firstLineChars="200"/>
              <w:jc w:val="both"/>
              <w:rPr>
                <w:rFonts w:hint="eastAsia" w:ascii="Times New Roman" w:hAnsi="Times New Roman" w:eastAsia="宋体" w:cs="Times New Roman"/>
                <w:b/>
                <w:bCs/>
                <w:color w:val="auto"/>
                <w:lang w:eastAsia="zh-CN"/>
              </w:rPr>
            </w:pPr>
            <w:r>
              <w:rPr>
                <w:rFonts w:hint="default" w:ascii="Times New Roman" w:hAnsi="Times New Roman" w:cs="Times New Roman"/>
                <w:b/>
                <w:bCs/>
                <w:color w:val="auto"/>
              </w:rPr>
              <w:t>1.3</w:t>
            </w:r>
            <w:r>
              <w:rPr>
                <w:rFonts w:hint="eastAsia" w:ascii="Times New Roman" w:cs="Times New Roman"/>
                <w:b/>
                <w:bCs/>
                <w:color w:val="auto"/>
                <w:lang w:eastAsia="zh-CN"/>
              </w:rPr>
              <w:t>排气筒设置情况</w:t>
            </w:r>
          </w:p>
          <w:p>
            <w:pPr>
              <w:pStyle w:val="3"/>
              <w:snapToGrid w:val="0"/>
              <w:spacing w:line="360" w:lineRule="auto"/>
              <w:ind w:firstLine="480" w:firstLineChars="200"/>
              <w:jc w:val="both"/>
              <w:rPr>
                <w:rFonts w:hint="default" w:ascii="Times New Roman" w:hAnsi="Times New Roman" w:eastAsia="宋体" w:cs="Times New Roman"/>
                <w:b w:val="0"/>
                <w:bCs w:val="0"/>
                <w:color w:val="auto"/>
                <w:lang w:val="en-US" w:eastAsia="zh-CN"/>
              </w:rPr>
            </w:pPr>
            <w:r>
              <w:rPr>
                <w:rFonts w:hint="eastAsia" w:ascii="Times New Roman" w:cs="Times New Roman"/>
                <w:b w:val="0"/>
                <w:bCs w:val="0"/>
                <w:color w:val="auto"/>
                <w:lang w:eastAsia="zh-CN"/>
              </w:rPr>
              <w:t>本项目上料、筛分、破碎、制砂等工序粉尘经收集后连接至</w:t>
            </w:r>
            <w:r>
              <w:rPr>
                <w:rFonts w:hint="eastAsia" w:ascii="Times New Roman" w:cs="Times New Roman"/>
                <w:b w:val="0"/>
                <w:bCs w:val="0"/>
                <w:color w:val="auto"/>
                <w:lang w:val="en-US" w:eastAsia="zh-CN"/>
              </w:rPr>
              <w:t>1套布袋除尘器集中处理，经处理后由1根15m排气筒排放，排气筒设置情况如下：</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16"/>
                <w:lang w:val="en-US" w:eastAsia="zh-CN"/>
              </w:rPr>
            </w:pPr>
            <w:r>
              <w:rPr>
                <w:rFonts w:hint="default" w:ascii="Times New Roman" w:hAnsi="Times New Roman" w:cs="Times New Roman"/>
                <w:b/>
                <w:bCs/>
                <w:color w:val="auto"/>
                <w:sz w:val="21"/>
                <w:szCs w:val="15"/>
                <w:lang w:eastAsia="zh-CN"/>
              </w:rPr>
              <w:t>表</w:t>
            </w:r>
            <w:r>
              <w:rPr>
                <w:rFonts w:hint="eastAsia" w:cs="Times New Roman"/>
                <w:b/>
                <w:bCs/>
                <w:color w:val="auto"/>
                <w:sz w:val="21"/>
                <w:szCs w:val="15"/>
                <w:lang w:val="en-US" w:eastAsia="zh-CN"/>
              </w:rPr>
              <w:t>4-3</w:t>
            </w:r>
            <w:r>
              <w:rPr>
                <w:rFonts w:hint="default" w:ascii="Times New Roman" w:hAnsi="Times New Roman" w:cs="Times New Roman"/>
                <w:b/>
                <w:bCs/>
                <w:color w:val="auto"/>
                <w:sz w:val="21"/>
                <w:szCs w:val="15"/>
                <w:lang w:val="en-US" w:eastAsia="zh-CN"/>
              </w:rPr>
              <w:t xml:space="preserve"> 本项目排气筒设置情况一览表</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10"/>
              <w:gridCol w:w="1131"/>
              <w:gridCol w:w="1041"/>
              <w:gridCol w:w="1425"/>
              <w:gridCol w:w="1219"/>
              <w:gridCol w:w="1150"/>
              <w:gridCol w:w="12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767" w:type="pct"/>
                  <w:vMerge w:val="restar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编号</w:t>
                  </w:r>
                  <w:r>
                    <w:rPr>
                      <w:rFonts w:hint="eastAsia" w:eastAsia="宋体" w:cs="Times New Roman"/>
                      <w:color w:val="auto"/>
                      <w:sz w:val="21"/>
                      <w:szCs w:val="21"/>
                      <w:lang w:eastAsia="zh-CN"/>
                    </w:rPr>
                    <w:t>及名称</w:t>
                  </w:r>
                </w:p>
              </w:tc>
              <w:tc>
                <w:tcPr>
                  <w:tcW w:w="1272" w:type="pct"/>
                  <w:gridSpan w:val="2"/>
                  <w:tcBorders>
                    <w:bottom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坐标</w:t>
                  </w:r>
                </w:p>
              </w:tc>
              <w:tc>
                <w:tcPr>
                  <w:tcW w:w="2959" w:type="pct"/>
                  <w:gridSpan w:val="4"/>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排气筒参数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7" w:type="pct"/>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p>
              </w:tc>
              <w:tc>
                <w:tcPr>
                  <w:tcW w:w="662" w:type="pct"/>
                  <w:tcBorders>
                    <w:top w:val="single" w:color="auto" w:sz="4" w:space="0"/>
                    <w:bottom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E</w:t>
                  </w:r>
                </w:p>
              </w:tc>
              <w:tc>
                <w:tcPr>
                  <w:tcW w:w="610" w:type="pct"/>
                  <w:tcBorders>
                    <w:top w:val="single" w:color="auto" w:sz="4" w:space="0"/>
                    <w:bottom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N</w:t>
                  </w:r>
                </w:p>
              </w:tc>
              <w:tc>
                <w:tcPr>
                  <w:tcW w:w="834"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高度（m）</w:t>
                  </w:r>
                </w:p>
              </w:tc>
              <w:tc>
                <w:tcPr>
                  <w:tcW w:w="714"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内径（m）</w:t>
                  </w:r>
                </w:p>
              </w:tc>
              <w:tc>
                <w:tcPr>
                  <w:tcW w:w="673"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温度</w:t>
                  </w:r>
                </w:p>
              </w:tc>
              <w:tc>
                <w:tcPr>
                  <w:tcW w:w="737"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流速（</w:t>
                  </w:r>
                  <w:r>
                    <w:rPr>
                      <w:rFonts w:hint="eastAsia" w:eastAsia="宋体" w:cs="Times New Roman"/>
                      <w:color w:val="auto"/>
                      <w:sz w:val="21"/>
                      <w:szCs w:val="21"/>
                      <w:lang w:val="en-US" w:eastAsia="zh-CN"/>
                    </w:rPr>
                    <w:t>m/s</w:t>
                  </w:r>
                  <w:r>
                    <w:rPr>
                      <w:rFonts w:hint="eastAsia" w:eastAsia="宋体" w:cs="Times New Roman"/>
                      <w:color w:val="auto"/>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7"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1#排气筒</w:t>
                  </w:r>
                </w:p>
              </w:tc>
              <w:tc>
                <w:tcPr>
                  <w:tcW w:w="662" w:type="pct"/>
                  <w:tcBorders>
                    <w:top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113.</w:t>
                  </w:r>
                  <w:r>
                    <w:rPr>
                      <w:rFonts w:hint="eastAsia" w:cs="Times New Roman"/>
                      <w:color w:val="auto"/>
                      <w:sz w:val="21"/>
                      <w:szCs w:val="21"/>
                      <w:lang w:val="en-US" w:eastAsia="zh-CN"/>
                    </w:rPr>
                    <w:t>888193</w:t>
                  </w:r>
                </w:p>
              </w:tc>
              <w:tc>
                <w:tcPr>
                  <w:tcW w:w="610" w:type="pct"/>
                  <w:tcBorders>
                    <w:top w:val="single" w:color="auto" w:sz="4" w:space="0"/>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eastAsia="宋体" w:cs="Times New Roman"/>
                      <w:color w:val="auto"/>
                      <w:sz w:val="21"/>
                      <w:szCs w:val="21"/>
                      <w:lang w:val="en-US" w:eastAsia="zh-CN" w:bidi="ar-SA"/>
                    </w:rPr>
                    <w:t>39.</w:t>
                  </w:r>
                  <w:r>
                    <w:rPr>
                      <w:rFonts w:hint="eastAsia" w:cs="Times New Roman"/>
                      <w:color w:val="auto"/>
                      <w:sz w:val="21"/>
                      <w:szCs w:val="21"/>
                      <w:lang w:val="en-US" w:eastAsia="zh-CN" w:bidi="ar-SA"/>
                    </w:rPr>
                    <w:t>187890</w:t>
                  </w:r>
                </w:p>
              </w:tc>
              <w:tc>
                <w:tcPr>
                  <w:tcW w:w="834"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w:t>
                  </w:r>
                </w:p>
              </w:tc>
              <w:tc>
                <w:tcPr>
                  <w:tcW w:w="714"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w:t>
                  </w:r>
                  <w:r>
                    <w:rPr>
                      <w:rFonts w:hint="eastAsia" w:cs="Times New Roman"/>
                      <w:color w:val="auto"/>
                      <w:sz w:val="21"/>
                      <w:szCs w:val="21"/>
                      <w:lang w:val="en-US" w:eastAsia="zh-CN"/>
                    </w:rPr>
                    <w:t>2</w:t>
                  </w:r>
                </w:p>
              </w:tc>
              <w:tc>
                <w:tcPr>
                  <w:tcW w:w="673"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常温</w:t>
                  </w:r>
                </w:p>
              </w:tc>
              <w:tc>
                <w:tcPr>
                  <w:tcW w:w="737" w:type="pc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13.51</w:t>
                  </w:r>
                </w:p>
              </w:tc>
            </w:tr>
          </w:tbl>
          <w:p>
            <w:pPr>
              <w:pStyle w:val="3"/>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both"/>
              <w:textAlignment w:val="auto"/>
              <w:rPr>
                <w:rFonts w:hint="eastAsia" w:ascii="Times New Roman" w:cs="Times New Roman"/>
                <w:b/>
                <w:bCs/>
                <w:color w:val="auto"/>
                <w:lang w:val="en-US" w:eastAsia="zh-CN"/>
              </w:rPr>
            </w:pPr>
            <w:r>
              <w:rPr>
                <w:rFonts w:hint="eastAsia" w:ascii="Times New Roman" w:cs="Times New Roman"/>
                <w:b/>
                <w:bCs/>
                <w:color w:val="auto"/>
                <w:lang w:val="en-US" w:eastAsia="zh-CN"/>
              </w:rPr>
              <w:t>1.4影响分析</w:t>
            </w:r>
          </w:p>
          <w:p>
            <w:pPr>
              <w:pStyle w:val="3"/>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项目主要污染物为粉尘，经布袋除尘器处理后，污染物排放浓度可控制在10mg/m</w:t>
            </w:r>
            <w:r>
              <w:rPr>
                <w:rFonts w:hint="eastAsia" w:ascii="Times New Roman" w:hAnsi="Times New Roman" w:cs="Times New Roman"/>
                <w:b w:val="0"/>
                <w:bCs w:val="0"/>
                <w:color w:val="auto"/>
                <w:vertAlign w:val="superscript"/>
                <w:lang w:val="en-US" w:eastAsia="zh-CN"/>
              </w:rPr>
              <w:t>3</w:t>
            </w:r>
            <w:r>
              <w:rPr>
                <w:rFonts w:hint="eastAsia" w:ascii="Times New Roman" w:hAnsi="Times New Roman" w:cs="Times New Roman"/>
                <w:b w:val="0"/>
                <w:bCs w:val="0"/>
                <w:color w:val="auto"/>
                <w:lang w:val="en-US" w:eastAsia="zh-CN"/>
              </w:rPr>
              <w:t>，满足《大气污染物排放标准》（GB16297-1996）中二级排放标准要求。因此，本项目废气对区域大气环境影响较小。</w:t>
            </w:r>
          </w:p>
          <w:p>
            <w:pPr>
              <w:pStyle w:val="3"/>
              <w:snapToGrid w:val="0"/>
              <w:spacing w:line="360" w:lineRule="auto"/>
              <w:ind w:firstLine="482" w:firstLineChars="200"/>
              <w:jc w:val="both"/>
              <w:rPr>
                <w:rFonts w:hint="eastAsia" w:ascii="Times New Roman" w:cs="Times New Roman"/>
                <w:b/>
                <w:bCs/>
                <w:color w:val="auto"/>
                <w:lang w:val="en-US" w:eastAsia="zh-CN"/>
              </w:rPr>
            </w:pPr>
            <w:r>
              <w:rPr>
                <w:rFonts w:hint="eastAsia" w:ascii="Times New Roman" w:cs="Times New Roman"/>
                <w:b/>
                <w:bCs/>
                <w:color w:val="auto"/>
                <w:lang w:val="en-US" w:eastAsia="zh-CN"/>
              </w:rPr>
              <w:t>1.5监测计划</w:t>
            </w:r>
          </w:p>
          <w:p>
            <w:pPr>
              <w:pStyle w:val="3"/>
              <w:snapToGrid w:val="0"/>
              <w:spacing w:line="360" w:lineRule="auto"/>
              <w:ind w:firstLine="480" w:firstLineChars="200"/>
              <w:jc w:val="both"/>
              <w:rPr>
                <w:rFonts w:hint="eastAsia" w:ascii="Times New Roman" w:eastAsia="宋体" w:cs="Times New Roman"/>
                <w:b/>
                <w:bCs/>
                <w:color w:val="auto"/>
                <w:lang w:val="en-US" w:eastAsia="zh-CN"/>
              </w:rPr>
            </w:pPr>
            <w:r>
              <w:rPr>
                <w:rFonts w:hint="eastAsia" w:ascii="Times New Roman" w:hAnsi="Times New Roman" w:eastAsia="宋体" w:cs="Times New Roman"/>
                <w:sz w:val="24"/>
                <w:szCs w:val="24"/>
                <w:lang w:eastAsia="zh-CN"/>
              </w:rPr>
              <w:t>根据</w:t>
            </w:r>
            <w:r>
              <w:rPr>
                <w:rFonts w:hint="default" w:ascii="Times New Roman" w:hAnsi="Times New Roman" w:eastAsia="宋体" w:cs="Times New Roman"/>
                <w:sz w:val="24"/>
                <w:szCs w:val="24"/>
              </w:rPr>
              <w:t>《排污许可证申请与核发技术规范  石墨及其他非金属矿物制品制造》</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GJ1119-2020</w:t>
            </w:r>
            <w:r>
              <w:rPr>
                <w:rFonts w:hint="eastAsia" w:ascii="Times New Roman" w:hAnsi="Times New Roman" w:eastAsia="宋体" w:cs="Times New Roman"/>
                <w:sz w:val="24"/>
                <w:szCs w:val="24"/>
                <w:lang w:eastAsia="zh-CN"/>
              </w:rPr>
              <w:t>），本项目废气监测计划如下：</w:t>
            </w:r>
          </w:p>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4-4</w:t>
            </w:r>
            <w:r>
              <w:rPr>
                <w:rFonts w:hint="default" w:ascii="Times New Roman" w:hAnsi="Times New Roman" w:cs="Times New Roman"/>
                <w:b/>
                <w:bCs/>
                <w:color w:val="auto"/>
              </w:rPr>
              <w:t xml:space="preserve"> </w:t>
            </w:r>
            <w:r>
              <w:rPr>
                <w:rFonts w:hint="eastAsia" w:ascii="Times New Roman" w:hAnsi="Times New Roman" w:cs="Times New Roman"/>
                <w:b/>
                <w:bCs/>
                <w:color w:val="auto"/>
                <w:lang w:eastAsia="zh-CN"/>
              </w:rPr>
              <w:t>本项目废气监测计划</w:t>
            </w:r>
            <w:r>
              <w:rPr>
                <w:rFonts w:hint="default" w:ascii="Times New Roman" w:hAnsi="Times New Roman" w:cs="Times New Roman"/>
                <w:b/>
                <w:bCs/>
                <w:color w:val="auto"/>
              </w:rPr>
              <w:t>一览表</w:t>
            </w:r>
          </w:p>
          <w:tbl>
            <w:tblPr>
              <w:tblStyle w:val="18"/>
              <w:tblW w:w="495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1404"/>
              <w:gridCol w:w="1455"/>
              <w:gridCol w:w="33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2"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82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85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监测频率</w:t>
                  </w:r>
                </w:p>
              </w:tc>
              <w:tc>
                <w:tcPr>
                  <w:tcW w:w="1948"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2"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布袋</w:t>
                  </w:r>
                  <w:r>
                    <w:rPr>
                      <w:rFonts w:hint="default" w:ascii="Times New Roman" w:hAnsi="Times New Roman" w:cs="Times New Roman"/>
                      <w:color w:val="auto"/>
                      <w:szCs w:val="21"/>
                    </w:rPr>
                    <w:t>除尘器进出口</w:t>
                  </w:r>
                </w:p>
              </w:tc>
              <w:tc>
                <w:tcPr>
                  <w:tcW w:w="82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859" w:type="pct"/>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每年1次</w:t>
                  </w:r>
                </w:p>
              </w:tc>
              <w:tc>
                <w:tcPr>
                  <w:tcW w:w="1948"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《大气污染物排放标准》二级标准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62"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厂界</w:t>
                  </w:r>
                  <w:r>
                    <w:rPr>
                      <w:rFonts w:hint="default" w:ascii="Times New Roman" w:hAnsi="Times New Roman" w:cs="Times New Roman"/>
                      <w:color w:val="auto"/>
                      <w:szCs w:val="21"/>
                      <w:lang w:eastAsia="zh-CN"/>
                    </w:rPr>
                    <w:t>上风向</w:t>
                  </w:r>
                  <w:r>
                    <w:rPr>
                      <w:rFonts w:hint="default" w:ascii="Times New Roman" w:hAnsi="Times New Roman" w:cs="Times New Roman"/>
                      <w:color w:val="auto"/>
                      <w:szCs w:val="21"/>
                      <w:lang w:val="en-US" w:eastAsia="zh-CN"/>
                    </w:rPr>
                    <w:t>1个对照点，下风向3个监控点</w:t>
                  </w:r>
                </w:p>
              </w:tc>
              <w:tc>
                <w:tcPr>
                  <w:tcW w:w="82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859" w:type="pct"/>
                  <w:vMerge w:val="continue"/>
                  <w:noWrap w:val="0"/>
                  <w:vAlign w:val="center"/>
                </w:tcPr>
                <w:p>
                  <w:pPr>
                    <w:adjustRightInd w:val="0"/>
                    <w:snapToGrid w:val="0"/>
                    <w:jc w:val="center"/>
                    <w:rPr>
                      <w:rFonts w:hint="default" w:ascii="Times New Roman" w:hAnsi="Times New Roman" w:cs="Times New Roman"/>
                      <w:color w:val="auto"/>
                      <w:szCs w:val="21"/>
                    </w:rPr>
                  </w:pPr>
                </w:p>
              </w:tc>
              <w:tc>
                <w:tcPr>
                  <w:tcW w:w="1948"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《大气污染物排放标准》中无组织排放限值</w:t>
                  </w:r>
                </w:p>
              </w:tc>
            </w:tr>
          </w:tbl>
          <w:p>
            <w:pPr>
              <w:pStyle w:val="3"/>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both"/>
              <w:textAlignment w:val="auto"/>
              <w:rPr>
                <w:rFonts w:hint="default" w:ascii="Times New Roman" w:cs="Times New Roman"/>
                <w:b/>
                <w:bCs/>
                <w:color w:val="auto"/>
                <w:lang w:val="en-US" w:eastAsia="zh-CN"/>
              </w:rPr>
            </w:pPr>
            <w:r>
              <w:rPr>
                <w:rFonts w:hint="eastAsia" w:ascii="Times New Roman" w:cs="Times New Roman"/>
                <w:b/>
                <w:bCs/>
                <w:color w:val="auto"/>
                <w:lang w:val="en-US" w:eastAsia="zh-CN"/>
              </w:rPr>
              <w:t>1.6评价结论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bookmarkStart w:id="14" w:name="_Toc406942323"/>
            <w:r>
              <w:rPr>
                <w:rFonts w:hint="default" w:ascii="Times New Roman" w:hAnsi="Times New Roman" w:cs="Times New Roman"/>
                <w:color w:val="auto"/>
                <w:sz w:val="24"/>
              </w:rPr>
              <w:t>根据繁峙县20</w:t>
            </w:r>
            <w:r>
              <w:rPr>
                <w:rFonts w:hint="eastAsia" w:cs="Times New Roman"/>
                <w:color w:val="auto"/>
                <w:sz w:val="24"/>
                <w:lang w:val="en-US" w:eastAsia="zh-CN"/>
              </w:rPr>
              <w:t>20</w:t>
            </w:r>
            <w:r>
              <w:rPr>
                <w:rFonts w:hint="default" w:ascii="Times New Roman" w:hAnsi="Times New Roman" w:cs="Times New Roman"/>
                <w:color w:val="auto"/>
                <w:kern w:val="0"/>
                <w:sz w:val="24"/>
              </w:rPr>
              <w:t>年全年例行</w:t>
            </w:r>
            <w:r>
              <w:rPr>
                <w:rFonts w:hint="default" w:ascii="Times New Roman" w:hAnsi="Times New Roman" w:cs="Times New Roman"/>
                <w:color w:val="auto"/>
                <w:sz w:val="24"/>
              </w:rPr>
              <w:t>监测数据，区域环境空气质量不达标，</w:t>
            </w:r>
            <w:r>
              <w:rPr>
                <w:rFonts w:hint="default" w:ascii="Times New Roman" w:hAnsi="Times New Roman" w:cs="Times New Roman"/>
                <w:color w:val="auto"/>
                <w:sz w:val="24"/>
                <w:highlight w:val="none"/>
              </w:rPr>
              <w:t>根据补充监测数据，评价范围内TSP浓度满足相关标准要求；</w:t>
            </w:r>
            <w:r>
              <w:rPr>
                <w:rFonts w:hint="default" w:ascii="Times New Roman" w:hAnsi="Times New Roman" w:cs="Times New Roman"/>
                <w:color w:val="auto"/>
                <w:sz w:val="24"/>
              </w:rPr>
              <w:t>项目主要污染物为粉尘，经布袋除尘器处理后，污染物排放浓度满足《大气污染物排放标准》（GB16297-1996）中二级排放标准要求。</w:t>
            </w:r>
            <w:r>
              <w:rPr>
                <w:rFonts w:hint="eastAsia" w:cs="Times New Roman"/>
                <w:color w:val="auto"/>
                <w:sz w:val="24"/>
                <w:lang w:eastAsia="zh-CN"/>
              </w:rPr>
              <w:t>同时，</w:t>
            </w:r>
            <w:r>
              <w:rPr>
                <w:rFonts w:hint="default" w:ascii="Times New Roman" w:hAnsi="Times New Roman" w:cs="Times New Roman"/>
                <w:color w:val="auto"/>
                <w:sz w:val="24"/>
              </w:rPr>
              <w:t>项目周边500m</w:t>
            </w:r>
            <w:r>
              <w:rPr>
                <w:rFonts w:hint="eastAsia" w:cs="Times New Roman"/>
                <w:color w:val="auto"/>
                <w:sz w:val="24"/>
                <w:lang w:eastAsia="zh-CN"/>
              </w:rPr>
              <w:t>范围内无村庄保护目标。</w:t>
            </w:r>
            <w:r>
              <w:rPr>
                <w:rFonts w:hint="default" w:ascii="Times New Roman" w:hAnsi="Times New Roman" w:cs="Times New Roman"/>
                <w:color w:val="auto"/>
                <w:sz w:val="24"/>
              </w:rPr>
              <w:t>因此，</w:t>
            </w:r>
            <w:bookmarkEnd w:id="14"/>
            <w:r>
              <w:rPr>
                <w:rFonts w:hint="default" w:ascii="Times New Roman" w:hAnsi="Times New Roman" w:cs="Times New Roman"/>
                <w:color w:val="auto"/>
                <w:sz w:val="24"/>
              </w:rPr>
              <w:t>从环境空气角度出发，本项目建设是可接受的。</w:t>
            </w:r>
          </w:p>
          <w:p>
            <w:pPr>
              <w:pStyle w:val="13"/>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textAlignment w:val="auto"/>
              <w:rPr>
                <w:rFonts w:hint="eastAsia" w:ascii="Times New Roman" w:hAnsi="Times New Roman" w:eastAsia="宋体" w:cs="Times New Roman"/>
                <w:b/>
                <w:color w:val="auto"/>
                <w:sz w:val="24"/>
                <w:szCs w:val="24"/>
                <w:lang w:eastAsia="zh-CN"/>
              </w:rPr>
            </w:pPr>
            <w:r>
              <w:rPr>
                <w:rFonts w:hint="default" w:ascii="Times New Roman" w:hAnsi="Times New Roman" w:cs="Times New Roman"/>
                <w:b/>
                <w:color w:val="auto"/>
                <w:sz w:val="24"/>
                <w:szCs w:val="24"/>
              </w:rPr>
              <w:t>2、</w:t>
            </w:r>
            <w:r>
              <w:rPr>
                <w:rFonts w:hint="eastAsia" w:cs="Times New Roman"/>
                <w:b/>
                <w:color w:val="auto"/>
                <w:sz w:val="24"/>
                <w:szCs w:val="24"/>
                <w:lang w:eastAsia="zh-CN"/>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2.1</w:t>
            </w:r>
            <w:r>
              <w:rPr>
                <w:rFonts w:hint="eastAsia" w:cs="Times New Roman"/>
                <w:b/>
                <w:color w:val="auto"/>
                <w:sz w:val="24"/>
                <w:lang w:eastAsia="zh-CN"/>
              </w:rPr>
              <w:t>废</w:t>
            </w:r>
            <w:r>
              <w:rPr>
                <w:rFonts w:hint="default" w:ascii="Times New Roman" w:hAnsi="Times New Roman" w:cs="Times New Roman"/>
                <w:b/>
                <w:color w:val="auto"/>
                <w:sz w:val="24"/>
              </w:rPr>
              <w:t>水污染源分析</w:t>
            </w:r>
          </w:p>
          <w:p>
            <w:pPr>
              <w:pStyle w:val="36"/>
              <w:keepNext w:val="0"/>
              <w:keepLines w:val="0"/>
              <w:pageBreakBefore w:val="0"/>
              <w:widowControl w:val="0"/>
              <w:kinsoku/>
              <w:wordWrap/>
              <w:overflowPunct/>
              <w:topLinePunct w:val="0"/>
              <w:autoSpaceDE/>
              <w:autoSpaceDN/>
              <w:bidi w:val="0"/>
              <w:adjustRightInd w:val="0"/>
              <w:snapToGrid w:val="0"/>
              <w:ind w:left="0" w:leftChars="0" w:right="0" w:rightChars="0" w:firstLine="480"/>
              <w:textAlignment w:val="auto"/>
              <w:rPr>
                <w:rFonts w:hint="default" w:ascii="Times New Roman" w:hAnsi="Times New Roman" w:cs="Times New Roman"/>
                <w:color w:val="auto"/>
                <w:szCs w:val="24"/>
              </w:rPr>
            </w:pPr>
            <w:r>
              <w:rPr>
                <w:rFonts w:hint="default" w:ascii="Times New Roman" w:hAnsi="Times New Roman" w:cs="Times New Roman"/>
                <w:bCs/>
                <w:color w:val="auto"/>
              </w:rPr>
              <w:t>根据水平衡分析，项目废水包括清洗平台废水、洗砂废水及生活污水。</w:t>
            </w:r>
            <w:r>
              <w:rPr>
                <w:rFonts w:hint="default" w:ascii="Times New Roman" w:hAnsi="Times New Roman" w:cs="Times New Roman"/>
                <w:color w:val="auto"/>
                <w:szCs w:val="24"/>
              </w:rPr>
              <w:t>其中清洗平台设循环水池，循环使用；洗砂废水经废水收集池沉淀后全部回用于生产；生活污水用于厂区洒水抑尘，不外排。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highlight w:val="none"/>
              </w:rPr>
              <w:t>2.2</w:t>
            </w:r>
            <w:r>
              <w:rPr>
                <w:rFonts w:hint="eastAsia" w:cs="Times New Roman"/>
                <w:b/>
                <w:color w:val="auto"/>
                <w:sz w:val="24"/>
                <w:highlight w:val="none"/>
                <w:lang w:eastAsia="zh-CN"/>
              </w:rPr>
              <w:t>废水污染防治措施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z w:val="24"/>
                <w:highlight w:val="none"/>
                <w:lang w:eastAsia="zh-CN"/>
              </w:rPr>
            </w:pPr>
            <w:r>
              <w:rPr>
                <w:rFonts w:hint="eastAsia" w:cs="Times New Roman"/>
                <w:bCs/>
                <w:color w:val="auto"/>
                <w:sz w:val="24"/>
                <w:highlight w:val="none"/>
                <w:lang w:eastAsia="zh-CN"/>
              </w:rPr>
              <w:t>本项目废水产排及污染防治措施情况如下表：</w:t>
            </w:r>
          </w:p>
          <w:p>
            <w:pPr>
              <w:pStyle w:val="17"/>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b/>
                <w:bCs w:val="0"/>
                <w:sz w:val="21"/>
                <w:szCs w:val="21"/>
                <w:highlight w:val="none"/>
                <w:lang w:val="en-US" w:eastAsia="zh-CN"/>
              </w:rPr>
            </w:pPr>
            <w:r>
              <w:rPr>
                <w:rFonts w:hint="eastAsia" w:cs="Times New Roman"/>
                <w:b/>
                <w:bCs w:val="0"/>
                <w:color w:val="auto"/>
                <w:sz w:val="21"/>
                <w:szCs w:val="21"/>
                <w:highlight w:val="none"/>
                <w:lang w:eastAsia="zh-CN"/>
              </w:rPr>
              <w:t>表</w:t>
            </w:r>
            <w:r>
              <w:rPr>
                <w:rFonts w:hint="eastAsia" w:cs="Times New Roman"/>
                <w:b/>
                <w:bCs w:val="0"/>
                <w:color w:val="auto"/>
                <w:sz w:val="21"/>
                <w:szCs w:val="21"/>
                <w:highlight w:val="none"/>
                <w:lang w:val="en-US" w:eastAsia="zh-CN"/>
              </w:rPr>
              <w:t>4-5 本项目废水治理措施一览表</w:t>
            </w:r>
          </w:p>
          <w:tbl>
            <w:tblPr>
              <w:tblStyle w:val="19"/>
              <w:tblW w:w="86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946"/>
              <w:gridCol w:w="990"/>
              <w:gridCol w:w="1815"/>
              <w:gridCol w:w="1350"/>
              <w:gridCol w:w="1500"/>
              <w:gridCol w:w="9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废水类别</w:t>
                  </w:r>
                </w:p>
              </w:tc>
              <w:tc>
                <w:tcPr>
                  <w:tcW w:w="9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污染物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种类</w:t>
                  </w:r>
                </w:p>
              </w:tc>
              <w:tc>
                <w:tcPr>
                  <w:tcW w:w="9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产生量</w:t>
                  </w:r>
                </w:p>
              </w:tc>
              <w:tc>
                <w:tcPr>
                  <w:tcW w:w="31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r>
                    <w:rPr>
                      <w:rFonts w:hint="eastAsia" w:cs="Times New Roman"/>
                      <w:bCs/>
                      <w:color w:val="auto"/>
                      <w:sz w:val="21"/>
                      <w:szCs w:val="21"/>
                      <w:highlight w:val="none"/>
                      <w:vertAlign w:val="baseline"/>
                      <w:lang w:eastAsia="zh-CN"/>
                    </w:rPr>
                    <w:t>污染治理设施</w:t>
                  </w:r>
                </w:p>
              </w:tc>
              <w:tc>
                <w:tcPr>
                  <w:tcW w:w="15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排放去向</w:t>
                  </w:r>
                </w:p>
              </w:tc>
              <w:tc>
                <w:tcPr>
                  <w:tcW w:w="9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p>
              </w:tc>
              <w:tc>
                <w:tcPr>
                  <w:tcW w:w="9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p>
              </w:tc>
              <w:tc>
                <w:tcPr>
                  <w:tcW w:w="9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治理设施工艺及名称</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是否为可行技术</w:t>
                  </w:r>
                </w:p>
              </w:tc>
              <w:tc>
                <w:tcPr>
                  <w:tcW w:w="15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p>
              </w:tc>
              <w:tc>
                <w:tcPr>
                  <w:tcW w:w="9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r>
                    <w:rPr>
                      <w:rFonts w:hint="eastAsia" w:cs="Times New Roman"/>
                      <w:bCs/>
                      <w:color w:val="auto"/>
                      <w:sz w:val="21"/>
                      <w:szCs w:val="21"/>
                      <w:highlight w:val="none"/>
                      <w:vertAlign w:val="baseline"/>
                      <w:lang w:eastAsia="zh-CN"/>
                    </w:rPr>
                    <w:t>洗砂废水</w:t>
                  </w:r>
                </w:p>
              </w:tc>
              <w:tc>
                <w:tcPr>
                  <w:tcW w:w="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vertAlign w:val="baseline"/>
                    </w:rPr>
                  </w:pPr>
                  <w:r>
                    <w:rPr>
                      <w:rFonts w:hint="eastAsia" w:cs="Times New Roman"/>
                      <w:bCs/>
                      <w:color w:val="auto"/>
                      <w:sz w:val="21"/>
                      <w:szCs w:val="21"/>
                      <w:highlight w:val="none"/>
                      <w:vertAlign w:val="baseline"/>
                      <w:lang w:eastAsia="zh-CN"/>
                    </w:rPr>
                    <w:t>废水量</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108m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vertAlign w:val="baseline"/>
                      <w:lang w:val="en-US" w:eastAsia="zh-CN"/>
                    </w:rPr>
                    <w:t>/d</w:t>
                  </w: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沉淀池</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是</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全部回用</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洗车废水</w:t>
                  </w:r>
                </w:p>
              </w:tc>
              <w:tc>
                <w:tcPr>
                  <w:tcW w:w="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废水量</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6.4m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vertAlign w:val="baseline"/>
                      <w:lang w:val="en-US" w:eastAsia="zh-CN"/>
                    </w:rPr>
                    <w:t>/d</w:t>
                  </w: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沉淀池</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是</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全部回用</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生活污水</w:t>
                  </w:r>
                </w:p>
              </w:tc>
              <w:tc>
                <w:tcPr>
                  <w:tcW w:w="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废水量</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0.24m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vertAlign w:val="baseline"/>
                      <w:lang w:val="en-US" w:eastAsia="zh-CN"/>
                    </w:rPr>
                    <w:t>/d</w:t>
                  </w: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用于厂区洒水</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初期雨水</w:t>
                  </w:r>
                </w:p>
              </w:tc>
              <w:tc>
                <w:tcPr>
                  <w:tcW w:w="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废水量</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w:t>
                  </w:r>
                </w:p>
              </w:tc>
              <w:tc>
                <w:tcPr>
                  <w:tcW w:w="18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雨水收集池</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是</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color w:val="auto"/>
                      <w:sz w:val="21"/>
                      <w:szCs w:val="21"/>
                      <w:highlight w:val="none"/>
                      <w:vertAlign w:val="baseline"/>
                      <w:lang w:eastAsia="zh-CN"/>
                    </w:rPr>
                  </w:pPr>
                  <w:r>
                    <w:rPr>
                      <w:rFonts w:hint="eastAsia" w:cs="Times New Roman"/>
                      <w:bCs/>
                      <w:color w:val="auto"/>
                      <w:sz w:val="21"/>
                      <w:szCs w:val="21"/>
                      <w:highlight w:val="none"/>
                      <w:vertAlign w:val="baseline"/>
                      <w:lang w:eastAsia="zh-CN"/>
                    </w:rPr>
                    <w:t>全部回用</w:t>
                  </w:r>
                </w:p>
              </w:tc>
              <w:tc>
                <w:tcPr>
                  <w:tcW w:w="9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cs="Times New Roman"/>
                <w:b/>
                <w:color w:val="auto"/>
                <w:sz w:val="24"/>
              </w:rPr>
              <w:t>2.3污染控制措施有效性</w:t>
            </w:r>
            <w:r>
              <w:rPr>
                <w:rFonts w:hint="eastAsia" w:cs="Times New Roman"/>
                <w:b/>
                <w:color w:val="auto"/>
                <w:sz w:val="24"/>
                <w:lang w:eastAsia="zh-CN"/>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（1）洗砂废水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本项目洗砂废水，</w:t>
            </w:r>
            <w:r>
              <w:rPr>
                <w:rFonts w:hint="default" w:ascii="Times New Roman" w:hAnsi="Times New Roman" w:cs="Times New Roman"/>
                <w:color w:val="auto"/>
                <w:sz w:val="24"/>
              </w:rPr>
              <w:t>主要为泥土和水的混合物，</w:t>
            </w:r>
            <w:r>
              <w:rPr>
                <w:rFonts w:hint="default" w:ascii="Times New Roman" w:hAnsi="Times New Roman" w:cs="Times New Roman"/>
                <w:bCs/>
                <w:color w:val="auto"/>
                <w:sz w:val="24"/>
              </w:rPr>
              <w:t>废水产生量为</w:t>
            </w:r>
            <w:r>
              <w:rPr>
                <w:rFonts w:hint="eastAsia" w:cs="Times New Roman"/>
                <w:bCs/>
                <w:color w:val="auto"/>
                <w:sz w:val="24"/>
                <w:lang w:val="en-US" w:eastAsia="zh-CN"/>
              </w:rPr>
              <w:t>108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/d，废水经管道进入1座容积</w:t>
            </w:r>
            <w:r>
              <w:rPr>
                <w:rFonts w:hint="eastAsia" w:cs="Times New Roman"/>
                <w:bCs/>
                <w:color w:val="auto"/>
                <w:sz w:val="24"/>
                <w:lang w:val="en-US" w:eastAsia="zh-CN"/>
              </w:rPr>
              <w:t>15</w:t>
            </w:r>
            <w:r>
              <w:rPr>
                <w:rFonts w:hint="default" w:ascii="Times New Roman" w:hAnsi="Times New Roman" w:cs="Times New Roman"/>
                <w:bCs/>
                <w:color w:val="auto"/>
                <w:sz w:val="24"/>
              </w:rPr>
              <w:t>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废水收集池，</w:t>
            </w:r>
            <w:r>
              <w:rPr>
                <w:rFonts w:hint="default" w:ascii="Times New Roman" w:hAnsi="Times New Roman" w:cs="Times New Roman"/>
                <w:color w:val="auto"/>
                <w:sz w:val="24"/>
              </w:rPr>
              <w:t>采用三级沉淀处理后，返回于洗砂工序用水，循环使用，</w:t>
            </w:r>
            <w:r>
              <w:rPr>
                <w:rFonts w:hint="default" w:ascii="Times New Roman" w:hAnsi="Times New Roman" w:cs="Times New Roman"/>
                <w:bCs/>
                <w:color w:val="auto"/>
                <w:sz w:val="24"/>
              </w:rPr>
              <w:t>洗砂机对水质的要求不高，沉淀后上清液能够满足工艺用水需求。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生产废水</w:t>
            </w:r>
            <w:r>
              <w:rPr>
                <w:rFonts w:hint="eastAsia" w:cs="Times New Roman"/>
                <w:bCs/>
                <w:color w:val="auto"/>
                <w:sz w:val="24"/>
                <w:lang w:eastAsia="zh-CN"/>
              </w:rPr>
              <w:t>不外排保证性</w:t>
            </w:r>
            <w:r>
              <w:rPr>
                <w:rFonts w:hint="default" w:ascii="Times New Roman" w:hAnsi="Times New Roman" w:cs="Times New Roman"/>
                <w:bCs/>
                <w:color w:val="auto"/>
                <w:sz w:val="24"/>
              </w:rPr>
              <w:t>：生产车间及成品库房设置地面坡度约3%，裙角设置倒流槽，将生产车间及物料存放区的跑、冒、滴、漏水进行收集，洗砂机系统内总水量</w:t>
            </w:r>
            <w:r>
              <w:rPr>
                <w:rFonts w:hint="eastAsia" w:cs="Times New Roman"/>
                <w:bCs/>
                <w:color w:val="auto"/>
                <w:sz w:val="24"/>
                <w:lang w:val="en-US" w:eastAsia="zh-CN"/>
              </w:rPr>
              <w:t>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，车间跑冒滴漏水最大按</w:t>
            </w:r>
            <w:r>
              <w:rPr>
                <w:rFonts w:hint="eastAsia" w:cs="Times New Roman"/>
                <w:bCs/>
                <w:color w:val="auto"/>
                <w:sz w:val="24"/>
                <w:lang w:val="en-US" w:eastAsia="zh-CN"/>
              </w:rPr>
              <w:t>10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/d计算，则考虑最不利的情况，跑、冒、滴、漏水全部溢流，则最大产生量为</w:t>
            </w:r>
            <w:r>
              <w:rPr>
                <w:rFonts w:hint="eastAsia" w:cs="Times New Roman"/>
                <w:bCs/>
                <w:color w:val="auto"/>
                <w:sz w:val="24"/>
                <w:lang w:val="en-US" w:eastAsia="zh-CN"/>
              </w:rPr>
              <w:t>12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r>
              <w:rPr>
                <w:rFonts w:hint="eastAsia" w:cs="Times New Roman"/>
                <w:bCs/>
                <w:color w:val="auto"/>
                <w:sz w:val="24"/>
                <w:lang w:eastAsia="zh-CN"/>
              </w:rPr>
              <w:t>同时，</w:t>
            </w:r>
            <w:r>
              <w:rPr>
                <w:rFonts w:hint="default" w:ascii="Times New Roman" w:hAnsi="Times New Roman" w:cs="Times New Roman"/>
                <w:bCs/>
                <w:color w:val="auto"/>
                <w:sz w:val="24"/>
              </w:rPr>
              <w:t>洗砂废水</w:t>
            </w:r>
            <w:r>
              <w:rPr>
                <w:rFonts w:hint="eastAsia" w:cs="Times New Roman"/>
                <w:bCs/>
                <w:color w:val="auto"/>
                <w:sz w:val="24"/>
                <w:lang w:eastAsia="zh-CN"/>
              </w:rPr>
              <w:t>最大产生量</w:t>
            </w:r>
            <w:r>
              <w:rPr>
                <w:rFonts w:hint="default" w:ascii="Times New Roman" w:hAnsi="Times New Roman" w:cs="Times New Roman"/>
                <w:bCs/>
                <w:color w:val="auto"/>
                <w:sz w:val="24"/>
              </w:rPr>
              <w:t>为</w:t>
            </w:r>
            <w:r>
              <w:rPr>
                <w:rFonts w:hint="eastAsia" w:cs="Times New Roman"/>
                <w:bCs/>
                <w:color w:val="auto"/>
                <w:sz w:val="24"/>
                <w:lang w:val="en-US" w:eastAsia="zh-CN"/>
              </w:rPr>
              <w:t>108</w:t>
            </w:r>
            <w:r>
              <w:rPr>
                <w:rFonts w:hint="default" w:ascii="Times New Roman" w:hAnsi="Times New Roman" w:cs="Times New Roman"/>
                <w:bCs/>
                <w:color w:val="auto"/>
                <w:sz w:val="24"/>
              </w:rPr>
              <w:t xml:space="preserve"> 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r>
              <w:rPr>
                <w:rFonts w:hint="eastAsia" w:cs="Times New Roman"/>
                <w:bCs/>
                <w:color w:val="auto"/>
                <w:sz w:val="24"/>
                <w:lang w:eastAsia="zh-CN"/>
              </w:rPr>
              <w:t>则事故状态下</w:t>
            </w:r>
            <w:r>
              <w:rPr>
                <w:rFonts w:hint="default" w:ascii="Times New Roman" w:hAnsi="Times New Roman" w:cs="Times New Roman"/>
                <w:bCs/>
                <w:color w:val="auto"/>
                <w:sz w:val="24"/>
              </w:rPr>
              <w:t>最大</w:t>
            </w:r>
            <w:r>
              <w:rPr>
                <w:rFonts w:hint="eastAsia" w:cs="Times New Roman"/>
                <w:bCs/>
                <w:color w:val="auto"/>
                <w:sz w:val="24"/>
                <w:lang w:eastAsia="zh-CN"/>
              </w:rPr>
              <w:t>废水</w:t>
            </w:r>
            <w:r>
              <w:rPr>
                <w:rFonts w:hint="default" w:ascii="Times New Roman" w:hAnsi="Times New Roman" w:cs="Times New Roman"/>
                <w:bCs/>
                <w:color w:val="auto"/>
                <w:sz w:val="24"/>
              </w:rPr>
              <w:t>量为</w:t>
            </w:r>
            <w:r>
              <w:rPr>
                <w:rFonts w:hint="eastAsia" w:cs="Times New Roman"/>
                <w:bCs/>
                <w:color w:val="auto"/>
                <w:sz w:val="24"/>
                <w:lang w:val="en-US" w:eastAsia="zh-CN"/>
              </w:rPr>
              <w:t>120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r>
              <w:rPr>
                <w:rFonts w:hint="eastAsia" w:cs="Times New Roman"/>
                <w:bCs/>
                <w:color w:val="auto"/>
                <w:sz w:val="24"/>
                <w:lang w:eastAsia="zh-CN"/>
              </w:rPr>
              <w:t>本项目废水收集池容积</w:t>
            </w:r>
            <w:r>
              <w:rPr>
                <w:rFonts w:hint="eastAsia" w:cs="Times New Roman"/>
                <w:bCs/>
                <w:color w:val="auto"/>
                <w:sz w:val="24"/>
                <w:lang w:val="en-US" w:eastAsia="zh-CN"/>
              </w:rPr>
              <w:t>150m</w:t>
            </w:r>
            <w:r>
              <w:rPr>
                <w:rFonts w:hint="eastAsia" w:cs="Times New Roman"/>
                <w:bCs/>
                <w:color w:val="auto"/>
                <w:sz w:val="24"/>
                <w:vertAlign w:val="superscript"/>
                <w:lang w:val="en-US" w:eastAsia="zh-CN"/>
              </w:rPr>
              <w:t>3</w:t>
            </w:r>
            <w:r>
              <w:rPr>
                <w:rFonts w:hint="eastAsia" w:cs="Times New Roman"/>
                <w:bCs/>
                <w:color w:val="auto"/>
                <w:sz w:val="24"/>
                <w:lang w:val="en-US" w:eastAsia="zh-CN"/>
              </w:rPr>
              <w:t>，</w:t>
            </w:r>
            <w:r>
              <w:rPr>
                <w:rFonts w:hint="default" w:ascii="Times New Roman" w:hAnsi="Times New Roman" w:cs="Times New Roman"/>
                <w:bCs/>
                <w:color w:val="auto"/>
                <w:sz w:val="24"/>
              </w:rPr>
              <w:t>能满足废水产生量储存容量要求，保证做到生产废水闭路循环，不外排。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（2）洗车废水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洗车平台废水产生量</w:t>
            </w:r>
            <w:r>
              <w:rPr>
                <w:rFonts w:hint="eastAsia" w:cs="Times New Roman"/>
                <w:bCs/>
                <w:color w:val="auto"/>
                <w:sz w:val="24"/>
                <w:lang w:val="en-US" w:eastAsia="zh-CN"/>
              </w:rPr>
              <w:t>6.4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/d，经</w:t>
            </w:r>
            <w:r>
              <w:rPr>
                <w:rFonts w:hint="eastAsia" w:cs="Times New Roman"/>
                <w:bCs/>
                <w:color w:val="auto"/>
                <w:sz w:val="24"/>
                <w:lang w:val="en-US" w:eastAsia="zh-CN"/>
              </w:rPr>
              <w:t>1</w:t>
            </w:r>
            <w:r>
              <w:rPr>
                <w:rFonts w:hint="default" w:ascii="Times New Roman" w:hAnsi="Times New Roman" w:cs="Times New Roman"/>
                <w:bCs/>
                <w:color w:val="auto"/>
                <w:sz w:val="24"/>
              </w:rPr>
              <w:t>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沉淀池沉淀后循环利用，沉淀池容积能够满足一天的废水处理量，能够满足要求。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项目劳动定员</w:t>
            </w:r>
            <w:r>
              <w:rPr>
                <w:rFonts w:hint="eastAsia" w:cs="Times New Roman"/>
                <w:color w:val="auto"/>
                <w:sz w:val="24"/>
                <w:lang w:val="en-US" w:eastAsia="zh-CN"/>
              </w:rPr>
              <w:t>10</w:t>
            </w:r>
            <w:r>
              <w:rPr>
                <w:rFonts w:hint="default" w:ascii="Times New Roman" w:hAnsi="Times New Roman" w:cs="Times New Roman"/>
                <w:color w:val="auto"/>
                <w:sz w:val="24"/>
              </w:rPr>
              <w:t>人，不在场内食宿，生活污水主要为</w:t>
            </w:r>
            <w:r>
              <w:rPr>
                <w:rFonts w:hint="eastAsia" w:cs="Times New Roman"/>
                <w:color w:val="auto"/>
                <w:sz w:val="24"/>
                <w:lang w:eastAsia="zh-CN"/>
              </w:rPr>
              <w:t>职工盥洗</w:t>
            </w:r>
            <w:r>
              <w:rPr>
                <w:rFonts w:hint="default" w:ascii="Times New Roman" w:hAnsi="Times New Roman" w:cs="Times New Roman"/>
                <w:color w:val="auto"/>
                <w:sz w:val="24"/>
              </w:rPr>
              <w:t>水，废水产生量0.</w:t>
            </w:r>
            <w:r>
              <w:rPr>
                <w:rFonts w:hint="eastAsia" w:cs="Times New Roman"/>
                <w:color w:val="auto"/>
                <w:sz w:val="24"/>
                <w:lang w:val="en-US" w:eastAsia="zh-CN"/>
              </w:rPr>
              <w:t>24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/d，水质简单，水量较少，不设置污水收集装置，直接用于</w:t>
            </w:r>
            <w:r>
              <w:rPr>
                <w:rFonts w:hint="eastAsia" w:cs="Times New Roman"/>
                <w:color w:val="auto"/>
                <w:sz w:val="24"/>
                <w:lang w:eastAsia="zh-CN"/>
              </w:rPr>
              <w:t>场地</w:t>
            </w:r>
            <w:r>
              <w:rPr>
                <w:rFonts w:hint="default" w:ascii="Times New Roman" w:hAnsi="Times New Roman" w:cs="Times New Roman"/>
                <w:color w:val="auto"/>
                <w:sz w:val="24"/>
              </w:rPr>
              <w:t>洒水抑尘。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（4）初期雨水收集池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厂区地势低洼处设置初期雨水收集池一座，初期雨水容积按项目所在区域暴雨流量公式下面公式计算：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rPr>
            </w:pPr>
            <w:r>
              <w:rPr>
                <w:rFonts w:hint="default" w:ascii="Times New Roman" w:hAnsi="Times New Roman" w:cs="Times New Roman"/>
                <w:color w:val="auto"/>
                <w:position w:val="-10"/>
                <w:sz w:val="24"/>
              </w:rPr>
              <w:object>
                <v:shape id="_x0000_i1029" o:spt="75" type="#_x0000_t75" style="height:15.75pt;width:60.75pt;" o:ole="t" filled="f" o:preferrelative="t" stroked="f" coordsize="21600,21600">
                  <v:path/>
                  <v:fill on="f" focussize="0,0"/>
                  <v:stroke on="f"/>
                  <v:imagedata r:id="rId26" o:title=""/>
                  <o:lock v:ext="edit" aspectratio="t"/>
                  <w10:wrap type="none"/>
                  <w10:anchorlock/>
                </v:shape>
                <o:OLEObject Type="Embed" ProgID="Equation.3" ShapeID="_x0000_i1029" DrawAspect="Content" ObjectID="_1468075729" r:id="rId2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default" w:ascii="Times New Roman" w:hAnsi="Times New Roman" w:cs="Times New Roman"/>
                <w:color w:val="auto"/>
                <w:position w:val="-28"/>
                <w:sz w:val="24"/>
              </w:rPr>
            </w:pPr>
            <w:r>
              <w:rPr>
                <w:rFonts w:hint="default" w:ascii="Times New Roman" w:hAnsi="Times New Roman" w:cs="Times New Roman"/>
                <w:color w:val="auto"/>
                <w:position w:val="-28"/>
                <w:sz w:val="24"/>
              </w:rPr>
              <w:object>
                <v:shape id="_x0000_i1030" o:spt="75" type="#_x0000_t75" style="height:33pt;width:120pt;" o:ole="t" filled="f" o:preferrelative="t" stroked="f" coordsize="21600,21600">
                  <v:path/>
                  <v:fill on="f" focussize="0,0"/>
                  <v:stroke on="f"/>
                  <v:imagedata r:id="rId28" o:title=""/>
                  <o:lock v:ext="edit" aspectratio="t"/>
                  <w10:wrap type="none"/>
                  <w10:anchorlock/>
                </v:shape>
                <o:OLEObject Type="Embed" ProgID="Equation.DSMT4" ShapeID="_x0000_i1030" DrawAspect="Content" ObjectID="_1468075730" r:id="rId2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其中：Q——设计雨水流量（L/s）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q——设计暴雨强度（L/S●公顷）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φ——径流系数（取0.9）</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f——汇水面积（项目占地面积</w:t>
            </w:r>
            <w:r>
              <w:rPr>
                <w:rFonts w:hint="eastAsia" w:cs="Times New Roman"/>
                <w:color w:val="auto"/>
                <w:sz w:val="24"/>
                <w:lang w:val="en-US" w:eastAsia="zh-CN"/>
              </w:rPr>
              <w:t>0.6</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320" w:firstLineChars="550"/>
              <w:textAlignment w:val="auto"/>
              <w:rPr>
                <w:rFonts w:hint="default" w:ascii="Times New Roman" w:hAnsi="Times New Roman" w:cs="Times New Roman"/>
                <w:color w:val="auto"/>
                <w:sz w:val="24"/>
              </w:rPr>
            </w:pPr>
            <w:r>
              <w:rPr>
                <w:rFonts w:hint="default" w:ascii="Times New Roman" w:hAnsi="Times New Roman" w:cs="Times New Roman"/>
                <w:color w:val="auto"/>
                <w:sz w:val="24"/>
              </w:rPr>
              <w:t>T为重现期，单位:年，本次计算取T=2年；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t——收集时间（15分钟）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cs="Times New Roman"/>
                <w:color w:val="auto"/>
                <w:sz w:val="24"/>
                <w:lang w:eastAsia="zh-CN"/>
              </w:rPr>
              <w:t>经</w:t>
            </w:r>
            <w:r>
              <w:rPr>
                <w:rFonts w:hint="default" w:ascii="Times New Roman" w:hAnsi="Times New Roman" w:cs="Times New Roman"/>
                <w:color w:val="auto"/>
                <w:sz w:val="24"/>
              </w:rPr>
              <w:t>计算</w:t>
            </w:r>
            <w:r>
              <w:rPr>
                <w:rFonts w:hint="eastAsia" w:cs="Times New Roman"/>
                <w:color w:val="auto"/>
                <w:sz w:val="24"/>
                <w:lang w:eastAsia="zh-CN"/>
              </w:rPr>
              <w:t>，</w:t>
            </w:r>
            <w:r>
              <w:rPr>
                <w:rFonts w:hint="default" w:ascii="Times New Roman" w:hAnsi="Times New Roman" w:cs="Times New Roman"/>
                <w:color w:val="auto"/>
                <w:sz w:val="24"/>
              </w:rPr>
              <w:t>15分钟最大降雨量为</w:t>
            </w:r>
            <w:r>
              <w:rPr>
                <w:rFonts w:hint="eastAsia" w:cs="Times New Roman"/>
                <w:color w:val="auto"/>
                <w:sz w:val="24"/>
                <w:lang w:val="en-US" w:eastAsia="zh-CN"/>
              </w:rPr>
              <w:t>66</w:t>
            </w:r>
            <w:r>
              <w:rPr>
                <w:rFonts w:hint="default" w:ascii="Times New Roman" w:hAnsi="Times New Roman" w:cs="Times New Roman"/>
                <w:color w:val="auto"/>
                <w:sz w:val="24"/>
              </w:rPr>
              <w:t>.8m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，厂区初期雨水收集池容积为</w:t>
            </w:r>
            <w:r>
              <w:rPr>
                <w:rFonts w:hint="eastAsia" w:cs="Times New Roman"/>
                <w:color w:val="auto"/>
                <w:sz w:val="24"/>
                <w:lang w:val="en-US" w:eastAsia="zh-CN"/>
              </w:rPr>
              <w:t>10</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，能够满足初期雨水收集要求。初期雨水</w:t>
            </w:r>
            <w:r>
              <w:rPr>
                <w:rFonts w:hint="eastAsia" w:cs="Times New Roman"/>
                <w:color w:val="auto"/>
                <w:sz w:val="24"/>
                <w:lang w:eastAsia="zh-CN"/>
              </w:rPr>
              <w:t>经</w:t>
            </w:r>
            <w:r>
              <w:rPr>
                <w:rFonts w:hint="default" w:ascii="Times New Roman" w:hAnsi="Times New Roman" w:cs="Times New Roman"/>
                <w:color w:val="auto"/>
                <w:sz w:val="24"/>
              </w:rPr>
              <w:t>收集后，用于</w:t>
            </w:r>
            <w:r>
              <w:rPr>
                <w:rFonts w:hint="eastAsia" w:cs="Times New Roman"/>
                <w:color w:val="auto"/>
                <w:sz w:val="24"/>
                <w:lang w:eastAsia="zh-CN"/>
              </w:rPr>
              <w:t>厂区</w:t>
            </w:r>
            <w:r>
              <w:rPr>
                <w:rFonts w:hint="default" w:ascii="Times New Roman" w:hAnsi="Times New Roman" w:cs="Times New Roman"/>
                <w:color w:val="auto"/>
                <w:sz w:val="24"/>
              </w:rPr>
              <w:t>洒水抑尘</w:t>
            </w:r>
            <w:r>
              <w:rPr>
                <w:rFonts w:hint="eastAsia" w:cs="Times New Roman"/>
                <w:color w:val="auto"/>
                <w:sz w:val="24"/>
                <w:lang w:eastAsia="zh-CN"/>
              </w:rPr>
              <w:t>，不外排</w:t>
            </w:r>
            <w:r>
              <w:rPr>
                <w:rFonts w:hint="default" w:ascii="Times New Roman" w:hAnsi="Times New Roman" w:cs="Times New Roman"/>
                <w:bCs/>
                <w:color w:val="auto"/>
                <w:sz w:val="24"/>
              </w:rPr>
              <w:t>。</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（5）事故水池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根据工程分析可知，</w:t>
            </w:r>
            <w:r>
              <w:rPr>
                <w:rFonts w:hint="eastAsia" w:cs="Times New Roman"/>
                <w:color w:val="auto"/>
                <w:sz w:val="24"/>
                <w:lang w:eastAsia="zh-CN"/>
              </w:rPr>
              <w:t>事故状态下</w:t>
            </w:r>
            <w:r>
              <w:rPr>
                <w:rFonts w:hint="default" w:ascii="Times New Roman" w:hAnsi="Times New Roman" w:cs="Times New Roman"/>
                <w:color w:val="auto"/>
                <w:sz w:val="24"/>
              </w:rPr>
              <w:t>最大废水产生量</w:t>
            </w:r>
            <w:r>
              <w:rPr>
                <w:rFonts w:hint="eastAsia" w:cs="Times New Roman"/>
                <w:color w:val="auto"/>
                <w:sz w:val="24"/>
                <w:lang w:val="en-US" w:eastAsia="zh-CN"/>
              </w:rPr>
              <w:t>120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。本项目</w:t>
            </w:r>
            <w:r>
              <w:rPr>
                <w:rFonts w:hint="eastAsia" w:cs="Times New Roman"/>
                <w:color w:val="auto"/>
                <w:sz w:val="24"/>
                <w:lang w:eastAsia="zh-CN"/>
              </w:rPr>
              <w:t>预留建设</w:t>
            </w:r>
            <w:r>
              <w:rPr>
                <w:rFonts w:hint="default" w:ascii="Times New Roman" w:hAnsi="Times New Roman" w:cs="Times New Roman"/>
                <w:color w:val="auto"/>
                <w:sz w:val="24"/>
              </w:rPr>
              <w:t>一座</w:t>
            </w:r>
            <w:r>
              <w:rPr>
                <w:rFonts w:hint="eastAsia" w:cs="Times New Roman"/>
                <w:color w:val="auto"/>
                <w:sz w:val="24"/>
                <w:lang w:val="en-US" w:eastAsia="zh-CN"/>
              </w:rPr>
              <w:t>150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eastAsia" w:cs="Times New Roman"/>
                <w:color w:val="auto"/>
                <w:sz w:val="24"/>
                <w:lang w:eastAsia="zh-CN"/>
              </w:rPr>
              <w:t>事故水</w:t>
            </w:r>
            <w:r>
              <w:rPr>
                <w:rFonts w:hint="default" w:ascii="Times New Roman" w:hAnsi="Times New Roman" w:cs="Times New Roman"/>
                <w:color w:val="auto"/>
                <w:sz w:val="24"/>
              </w:rPr>
              <w:t>池，可满足事故状态下的</w:t>
            </w:r>
            <w:r>
              <w:rPr>
                <w:rFonts w:hint="eastAsia" w:cs="Times New Roman"/>
                <w:color w:val="auto"/>
                <w:sz w:val="24"/>
                <w:lang w:eastAsia="zh-CN"/>
              </w:rPr>
              <w:t>一</w:t>
            </w:r>
            <w:r>
              <w:rPr>
                <w:rFonts w:hint="eastAsia" w:cs="Times New Roman"/>
                <w:color w:val="auto"/>
                <w:sz w:val="24"/>
                <w:lang w:val="en-US" w:eastAsia="zh-CN"/>
              </w:rPr>
              <w:t>天的</w:t>
            </w:r>
            <w:r>
              <w:rPr>
                <w:rFonts w:hint="default" w:ascii="Times New Roman" w:hAnsi="Times New Roman" w:cs="Times New Roman"/>
                <w:color w:val="auto"/>
                <w:sz w:val="24"/>
              </w:rPr>
              <w:t>废水量储存要求。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lang w:val="en-US" w:eastAsia="zh-CN"/>
              </w:rPr>
            </w:pPr>
            <w:r>
              <w:rPr>
                <w:rFonts w:hint="eastAsia" w:cs="Times New Roman"/>
                <w:b/>
                <w:bCs/>
                <w:color w:val="auto"/>
                <w:sz w:val="24"/>
                <w:lang w:val="en-US" w:eastAsia="zh-CN"/>
              </w:rPr>
              <w:t>2.4排放口设置情况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cs="Times New Roman"/>
                <w:b w:val="0"/>
                <w:bCs w:val="0"/>
                <w:color w:val="auto"/>
                <w:sz w:val="24"/>
                <w:lang w:eastAsia="zh-CN"/>
              </w:rPr>
              <w:t>本项目各类废水全部合理不处置，不外排，不设置废水排放口。</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eastAsia="zh-CN"/>
              </w:rPr>
            </w:pPr>
            <w:r>
              <w:rPr>
                <w:rFonts w:hint="eastAsia" w:cs="Times New Roman"/>
                <w:b/>
                <w:bCs/>
                <w:color w:val="auto"/>
                <w:sz w:val="24"/>
                <w:lang w:val="en-US" w:eastAsia="zh-CN"/>
              </w:rPr>
              <w:t>2.5</w:t>
            </w:r>
            <w:r>
              <w:rPr>
                <w:rFonts w:hint="eastAsia" w:cs="Times New Roman"/>
                <w:b/>
                <w:bCs/>
                <w:color w:val="auto"/>
                <w:sz w:val="24"/>
                <w:lang w:eastAsia="zh-CN"/>
              </w:rPr>
              <w:t>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eastAsia="zh-CN"/>
              </w:rPr>
            </w:pPr>
            <w:r>
              <w:rPr>
                <w:rFonts w:hint="eastAsia" w:cs="Times New Roman"/>
                <w:b w:val="0"/>
                <w:bCs w:val="0"/>
                <w:color w:val="auto"/>
                <w:sz w:val="24"/>
                <w:lang w:eastAsia="zh-CN"/>
              </w:rPr>
              <w:t>本项目不设置废水排放口，无废水监测计划。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2.</w:t>
            </w:r>
            <w:r>
              <w:rPr>
                <w:rFonts w:hint="eastAsia" w:cs="Times New Roman"/>
                <w:b/>
                <w:bCs/>
                <w:color w:val="auto"/>
                <w:sz w:val="24"/>
                <w:lang w:val="en-US" w:eastAsia="zh-CN"/>
              </w:rPr>
              <w:t>6</w:t>
            </w:r>
            <w:r>
              <w:rPr>
                <w:rFonts w:hint="default" w:ascii="Times New Roman" w:hAnsi="Times New Roman" w:cs="Times New Roman"/>
                <w:b/>
                <w:bCs/>
                <w:color w:val="auto"/>
                <w:sz w:val="24"/>
              </w:rPr>
              <w:t>评价结论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综上，在严格采取上述措施后，项目各类废水经合理处置，不外排，</w:t>
            </w:r>
            <w:r>
              <w:rPr>
                <w:rFonts w:hint="default" w:ascii="Times New Roman" w:hAnsi="Times New Roman" w:cs="Times New Roman"/>
                <w:color w:val="auto"/>
                <w:sz w:val="24"/>
              </w:rPr>
              <w:t>不会对周围水环境产生影响。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rPr>
            </w:pPr>
            <w:r>
              <w:rPr>
                <w:rFonts w:hint="eastAsia" w:cs="Times New Roman"/>
                <w:b/>
                <w:color w:val="auto"/>
                <w:sz w:val="24"/>
                <w:lang w:val="en-US" w:eastAsia="zh-CN"/>
              </w:rPr>
              <w:t>3</w:t>
            </w:r>
            <w:r>
              <w:rPr>
                <w:rFonts w:hint="default" w:ascii="Times New Roman" w:hAnsi="Times New Roman" w:cs="Times New Roman"/>
                <w:b/>
                <w:color w:val="auto"/>
                <w:sz w:val="24"/>
              </w:rPr>
              <w:t>、噪声</w:t>
            </w:r>
          </w:p>
          <w:p>
            <w:pPr>
              <w:pStyle w:val="9"/>
              <w:snapToGrid w:val="0"/>
              <w:spacing w:line="360" w:lineRule="auto"/>
              <w:ind w:firstLine="482"/>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.1源强分析</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项目运营期主要噪声源是装载机、给料机、破碎机、</w:t>
            </w:r>
            <w:r>
              <w:rPr>
                <w:rFonts w:hint="default" w:ascii="Times New Roman" w:hAnsi="Times New Roman" w:cs="Times New Roman"/>
                <w:color w:val="auto"/>
                <w:sz w:val="24"/>
                <w:szCs w:val="24"/>
                <w:lang w:eastAsia="zh-CN"/>
              </w:rPr>
              <w:t>筛分机</w:t>
            </w:r>
            <w:r>
              <w:rPr>
                <w:rFonts w:hint="default" w:ascii="Times New Roman" w:hAnsi="Times New Roman" w:cs="Times New Roman"/>
                <w:color w:val="auto"/>
                <w:sz w:val="24"/>
                <w:szCs w:val="24"/>
              </w:rPr>
              <w:t>、制砂机、洗砂机、脱水筛、皮带机、压滤机等设备噪声以及车辆运输噪声等，噪声源强在75~95dB(A)之间。各主要产噪</w:t>
            </w:r>
            <w:r>
              <w:rPr>
                <w:rFonts w:hint="default" w:ascii="Times New Roman" w:hAnsi="Times New Roman" w:cs="Times New Roman"/>
                <w:bCs/>
                <w:color w:val="auto"/>
                <w:sz w:val="24"/>
                <w:szCs w:val="24"/>
              </w:rPr>
              <w:t>设备噪声源强及具体治理措施见表</w:t>
            </w:r>
            <w:r>
              <w:rPr>
                <w:rFonts w:hint="eastAsia" w:ascii="Times New Roman" w:hAnsi="Times New Roman" w:cs="Times New Roman"/>
                <w:bCs/>
                <w:color w:val="auto"/>
                <w:sz w:val="24"/>
                <w:szCs w:val="24"/>
                <w:lang w:val="en-US" w:eastAsia="zh-CN"/>
              </w:rPr>
              <w:t>4-6</w:t>
            </w:r>
            <w:r>
              <w:rPr>
                <w:rFonts w:hint="default" w:ascii="Times New Roman" w:hAnsi="Times New Roman" w:cs="Times New Roman"/>
                <w:bCs/>
                <w:color w:val="auto"/>
                <w:sz w:val="24"/>
                <w:szCs w:val="24"/>
              </w:rPr>
              <w:t>。</w:t>
            </w:r>
          </w:p>
          <w:p>
            <w:pPr>
              <w:tabs>
                <w:tab w:val="left" w:pos="4140"/>
              </w:tabs>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eastAsia" w:cs="Times New Roman"/>
                <w:b/>
                <w:bCs/>
                <w:color w:val="auto"/>
                <w:szCs w:val="21"/>
                <w:lang w:val="en-US" w:eastAsia="zh-CN"/>
              </w:rPr>
              <w:t>4-6</w:t>
            </w:r>
            <w:r>
              <w:rPr>
                <w:rFonts w:hint="default" w:ascii="Times New Roman" w:hAnsi="Times New Roman" w:cs="Times New Roman"/>
                <w:b/>
                <w:bCs/>
                <w:color w:val="auto"/>
                <w:szCs w:val="21"/>
              </w:rPr>
              <w:t xml:space="preserve"> 项目噪声源强及治理措施分析表</w:t>
            </w:r>
          </w:p>
          <w:tbl>
            <w:tblPr>
              <w:tblStyle w:val="18"/>
              <w:tblW w:w="86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098"/>
              <w:gridCol w:w="1185"/>
              <w:gridCol w:w="2610"/>
              <w:gridCol w:w="1350"/>
              <w:gridCol w:w="13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声源名称</w:t>
                  </w:r>
                </w:p>
              </w:tc>
              <w:tc>
                <w:tcPr>
                  <w:tcW w:w="63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声源类型</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产生强度</w:t>
                  </w:r>
                  <w:r>
                    <w:rPr>
                      <w:rFonts w:hint="default" w:ascii="Times New Roman" w:hAnsi="Times New Roman" w:cs="Times New Roman"/>
                      <w:color w:val="auto"/>
                      <w:sz w:val="21"/>
                      <w:szCs w:val="21"/>
                    </w:rPr>
                    <w:t>dB(A)</w:t>
                  </w:r>
                </w:p>
              </w:tc>
              <w:tc>
                <w:tcPr>
                  <w:tcW w:w="1503"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降噪</w:t>
                  </w:r>
                  <w:r>
                    <w:rPr>
                      <w:rFonts w:hint="default" w:ascii="Times New Roman" w:hAnsi="Times New Roman" w:cs="Times New Roman"/>
                      <w:color w:val="auto"/>
                      <w:sz w:val="21"/>
                      <w:szCs w:val="21"/>
                    </w:rPr>
                    <w:t>措施</w:t>
                  </w: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排放强度</w:t>
                  </w:r>
                  <w:r>
                    <w:rPr>
                      <w:rFonts w:hint="default" w:ascii="Times New Roman" w:hAnsi="Times New Roman" w:cs="Times New Roman"/>
                      <w:color w:val="auto"/>
                      <w:sz w:val="21"/>
                      <w:szCs w:val="21"/>
                    </w:rPr>
                    <w:t>dB(A)</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lang w:val="en-US" w:eastAsia="zh-CN"/>
                    </w:rPr>
                  </w:pPr>
                  <w:r>
                    <w:rPr>
                      <w:rFonts w:hint="eastAsia" w:cs="Times New Roman"/>
                      <w:color w:val="auto"/>
                      <w:sz w:val="21"/>
                      <w:szCs w:val="21"/>
                      <w:lang w:eastAsia="zh-CN"/>
                    </w:rPr>
                    <w:t>持续时间</w:t>
                  </w:r>
                  <w:r>
                    <w:rPr>
                      <w:rFonts w:hint="eastAsia" w:cs="Times New Roman"/>
                      <w:color w:val="auto"/>
                      <w:sz w:val="21"/>
                      <w:szCs w:val="21"/>
                      <w:lang w:val="en-US" w:eastAsia="zh-CN"/>
                    </w:rPr>
                    <w:t>h/d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装载机</w:t>
                  </w:r>
                </w:p>
              </w:tc>
              <w:tc>
                <w:tcPr>
                  <w:tcW w:w="63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1503"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低噪设备，室内布置</w:t>
                  </w: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给料机</w:t>
                  </w:r>
                </w:p>
              </w:tc>
              <w:tc>
                <w:tcPr>
                  <w:tcW w:w="63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150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21"/>
                      <w:szCs w:val="21"/>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优选低噪设备，基础减振、室内安装、墙体隔声等</w:t>
                  </w: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破碎机</w:t>
                  </w:r>
                </w:p>
              </w:tc>
              <w:tc>
                <w:tcPr>
                  <w:tcW w:w="632" w:type="pct"/>
                  <w:tcBorders>
                    <w:bottom w:val="single" w:color="000000" w:sz="4" w:space="0"/>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c>
                <w:tcPr>
                  <w:tcW w:w="1503" w:type="pct"/>
                  <w:vMerge w:val="continue"/>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振动</w:t>
                  </w:r>
                  <w:r>
                    <w:rPr>
                      <w:rFonts w:hint="default" w:ascii="Times New Roman" w:hAnsi="Times New Roman" w:cs="Times New Roman"/>
                      <w:color w:val="auto"/>
                      <w:sz w:val="21"/>
                      <w:szCs w:val="21"/>
                    </w:rPr>
                    <w:t>机</w:t>
                  </w:r>
                </w:p>
              </w:tc>
              <w:tc>
                <w:tcPr>
                  <w:tcW w:w="632" w:type="pct"/>
                  <w:tcBorders>
                    <w:top w:val="single" w:color="000000" w:sz="4" w:space="0"/>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1503" w:type="pct"/>
                  <w:vMerge w:val="continue"/>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制砂</w:t>
                  </w:r>
                  <w:r>
                    <w:rPr>
                      <w:rFonts w:hint="default" w:ascii="Times New Roman" w:hAnsi="Times New Roman" w:cs="Times New Roman"/>
                      <w:color w:val="auto"/>
                      <w:sz w:val="21"/>
                      <w:szCs w:val="21"/>
                    </w:rPr>
                    <w:t>机</w:t>
                  </w:r>
                </w:p>
              </w:tc>
              <w:tc>
                <w:tcPr>
                  <w:tcW w:w="63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1503" w:type="pct"/>
                  <w:vMerge w:val="continue"/>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洗砂机</w:t>
                  </w:r>
                </w:p>
              </w:tc>
              <w:tc>
                <w:tcPr>
                  <w:tcW w:w="63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1503" w:type="pct"/>
                  <w:vMerge w:val="continue"/>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脱水</w:t>
                  </w:r>
                  <w:r>
                    <w:rPr>
                      <w:rFonts w:hint="eastAsia" w:cs="Times New Roman"/>
                      <w:color w:val="auto"/>
                      <w:sz w:val="21"/>
                      <w:szCs w:val="21"/>
                      <w:lang w:eastAsia="zh-CN"/>
                    </w:rPr>
                    <w:t>筛</w:t>
                  </w:r>
                </w:p>
              </w:tc>
              <w:tc>
                <w:tcPr>
                  <w:tcW w:w="63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1503" w:type="pct"/>
                  <w:vMerge w:val="continue"/>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输送</w:t>
                  </w:r>
                  <w:r>
                    <w:rPr>
                      <w:rFonts w:hint="default" w:ascii="Times New Roman" w:hAnsi="Times New Roman" w:cs="Times New Roman"/>
                      <w:color w:val="auto"/>
                      <w:sz w:val="21"/>
                      <w:szCs w:val="21"/>
                    </w:rPr>
                    <w:t>机</w:t>
                  </w:r>
                </w:p>
              </w:tc>
              <w:tc>
                <w:tcPr>
                  <w:tcW w:w="63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1503" w:type="pct"/>
                  <w:vMerge w:val="continue"/>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压滤机</w:t>
                  </w:r>
                </w:p>
              </w:tc>
              <w:tc>
                <w:tcPr>
                  <w:tcW w:w="63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1503" w:type="pct"/>
                  <w:vMerge w:val="continue"/>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36"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运输车辆</w:t>
                  </w:r>
                </w:p>
              </w:tc>
              <w:tc>
                <w:tcPr>
                  <w:tcW w:w="63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频发</w:t>
                  </w:r>
                </w:p>
              </w:tc>
              <w:tc>
                <w:tcPr>
                  <w:tcW w:w="6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1503"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加强管理，禁止鸣笛，限制车速</w:t>
                  </w:r>
                </w:p>
              </w:tc>
              <w:tc>
                <w:tcPr>
                  <w:tcW w:w="777"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765"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bl>
          <w:p>
            <w:pPr>
              <w:pStyle w:val="9"/>
              <w:adjustRightInd w:val="0"/>
              <w:snapToGrid w:val="0"/>
              <w:spacing w:before="120" w:beforeLines="50" w:line="360" w:lineRule="auto"/>
              <w:ind w:firstLine="482"/>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.2噪声污染防治措施</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为减小噪声对周围环境的影响，噪声控制措施如下：</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①将主要设备噪声设备置于室内，充分利用厂房的隔声作用防止噪声外泄。</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②对振动较大的设备采取防震减噪措施，如设置减震基础、安装橡胶弹簧等。</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③对于主要噪声设备，选择低噪声设备，减少噪声源强。</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④加强厂房隔声措施，例如，厂房维护材料采用强隔音彩板、双层塑钢门窗等。</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⑤在厂界四周、道路两侧、生产装置周围种植阻噪、吸噪效果较好的绿化带。</w:t>
            </w:r>
          </w:p>
          <w:p>
            <w:pPr>
              <w:keepNext w:val="0"/>
              <w:keepLines w:val="0"/>
              <w:pageBreakBefore w:val="0"/>
              <w:kinsoku/>
              <w:overflowPunct/>
              <w:topLinePunct w:val="0"/>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⑥</w:t>
            </w:r>
            <w:r>
              <w:rPr>
                <w:rFonts w:hint="default" w:ascii="Times New Roman" w:hAnsi="Times New Roman" w:cs="Times New Roman"/>
                <w:color w:val="auto"/>
                <w:sz w:val="24"/>
                <w:szCs w:val="24"/>
              </w:rPr>
              <w:t>运输车辆</w:t>
            </w:r>
            <w:r>
              <w:rPr>
                <w:rFonts w:hint="eastAsia" w:ascii="Times New Roman" w:hAnsi="Times New Roman" w:cs="Times New Roman"/>
                <w:color w:val="auto"/>
                <w:sz w:val="24"/>
                <w:szCs w:val="24"/>
                <w:lang w:eastAsia="zh-CN"/>
              </w:rPr>
              <w:t>噪声采用：</w:t>
            </w:r>
            <w:r>
              <w:rPr>
                <w:rFonts w:hint="eastAsia"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加强运输车辆管理，加强维护保养，保证车辆运行良好，减少车辆非正常运输噪声；</w:t>
            </w:r>
            <w:r>
              <w:rPr>
                <w:rFonts w:hint="eastAsia" w:ascii="Times New Roman" w:hAnsi="Times New Roman" w:cs="Times New Roman"/>
                <w:color w:val="auto"/>
                <w:sz w:val="24"/>
                <w:szCs w:val="24"/>
                <w:lang w:val="en-US" w:eastAsia="zh-CN"/>
              </w:rPr>
              <w:t>b.</w:t>
            </w:r>
            <w:r>
              <w:rPr>
                <w:rFonts w:hint="default" w:ascii="Times New Roman" w:hAnsi="Times New Roman" w:cs="Times New Roman"/>
                <w:color w:val="auto"/>
                <w:sz w:val="24"/>
                <w:szCs w:val="24"/>
              </w:rPr>
              <w:t>物料的运输安排在白天，禁止夜间运输，在午休时间减少运输量，经过沿线村庄时，减速慢行，禁止鸣笛，减少对运输沿线村庄的噪声影响。</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.3噪声预测及</w:t>
            </w:r>
            <w:r>
              <w:rPr>
                <w:rFonts w:hint="eastAsia" w:ascii="Times New Roman" w:hAnsi="Times New Roman" w:cs="Times New Roman"/>
                <w:b/>
                <w:bCs/>
                <w:color w:val="auto"/>
                <w:sz w:val="24"/>
                <w:szCs w:val="24"/>
                <w:lang w:eastAsia="zh-CN"/>
              </w:rPr>
              <w:t>达标情况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（1）计算公式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本次评价采用《环境影响评价技术导则—声环境》（HJ2.4-2009）推荐的噪声传播衰减方法进行预测，声传播衰减包括几何发散、大气吸收、地面效应、屏障屏蔽、其他多方面效应引起的衰减。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a.点声源噪声衰减公式为：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室外点声源在预测点的倍频带声压级公式如下：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LA(r)=LA(r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atm</w:t>
            </w: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bar</w:t>
            </w: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misc</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式中：LA(r)－预测点处所接受的A声级；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LA(r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)－参考点处的声源A声级；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r－声源至预测点的距离；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－参考位置距离，m，取1m；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      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－几何发散引起的A声级衰减，dB(A)；</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vertAlign w:val="subscript"/>
                <w:lang w:val="en-US" w:eastAsia="zh-CN"/>
              </w:rPr>
              <w:t>atm</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大气吸收引起的</w:t>
            </w:r>
            <w:r>
              <w:rPr>
                <w:rFonts w:hint="default" w:ascii="Times New Roman" w:hAnsi="Times New Roman" w:cs="Times New Roman"/>
                <w:color w:val="auto"/>
                <w:sz w:val="24"/>
                <w:lang w:val="en-US" w:eastAsia="zh-CN"/>
              </w:rPr>
              <w:t>A声级</w:t>
            </w:r>
            <w:r>
              <w:rPr>
                <w:rFonts w:hint="default" w:ascii="Times New Roman" w:hAnsi="Times New Roman" w:cs="Times New Roman"/>
                <w:color w:val="auto"/>
                <w:sz w:val="24"/>
                <w:lang w:eastAsia="zh-CN"/>
              </w:rPr>
              <w:t>衰减</w:t>
            </w:r>
            <w:r>
              <w:rPr>
                <w:rFonts w:hint="default" w:ascii="Times New Roman" w:hAnsi="Times New Roman" w:cs="Times New Roman"/>
                <w:color w:val="auto"/>
                <w:sz w:val="24"/>
              </w:rPr>
              <w:t>，dB(A)；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bar</w:t>
            </w:r>
            <w:r>
              <w:rPr>
                <w:rFonts w:hint="default" w:ascii="Times New Roman" w:hAnsi="Times New Roman" w:cs="Times New Roman"/>
                <w:color w:val="auto"/>
                <w:sz w:val="24"/>
              </w:rPr>
              <w:t>－声屏障引起的A声级衰减，dB(A)；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－地面效应引起的A声级衰减，dB(A)；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misc</w:t>
            </w:r>
            <w:r>
              <w:rPr>
                <w:rFonts w:hint="default" w:ascii="Times New Roman" w:hAnsi="Times New Roman" w:cs="Times New Roman"/>
                <w:color w:val="auto"/>
                <w:sz w:val="24"/>
              </w:rPr>
              <w:t>－其他多方面效应引起的A声级衰减，dB(A)；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计算过程中不考虑大气吸收（A</w:t>
            </w:r>
            <w:r>
              <w:rPr>
                <w:rFonts w:hint="default" w:ascii="Times New Roman" w:hAnsi="Times New Roman" w:cs="Times New Roman"/>
                <w:color w:val="auto"/>
                <w:sz w:val="24"/>
                <w:vertAlign w:val="subscript"/>
              </w:rPr>
              <w:t>atm</w:t>
            </w:r>
            <w:r>
              <w:rPr>
                <w:rFonts w:hint="default" w:ascii="Times New Roman" w:hAnsi="Times New Roman" w:cs="Times New Roman"/>
                <w:color w:val="auto"/>
                <w:sz w:val="24"/>
              </w:rPr>
              <w:t>）、地面效应（A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）、屏障屏蔽（A</w:t>
            </w:r>
            <w:r>
              <w:rPr>
                <w:rFonts w:hint="default" w:ascii="Times New Roman" w:hAnsi="Times New Roman" w:cs="Times New Roman"/>
                <w:color w:val="auto"/>
                <w:sz w:val="24"/>
                <w:vertAlign w:val="subscript"/>
              </w:rPr>
              <w:t>bar</w:t>
            </w:r>
            <w:r>
              <w:rPr>
                <w:rFonts w:hint="default" w:ascii="Times New Roman" w:hAnsi="Times New Roman" w:cs="Times New Roman"/>
                <w:color w:val="auto"/>
                <w:sz w:val="24"/>
              </w:rPr>
              <w:t>）、其他多方面效应（A</w:t>
            </w:r>
            <w:r>
              <w:rPr>
                <w:rFonts w:hint="default" w:ascii="Times New Roman" w:hAnsi="Times New Roman" w:cs="Times New Roman"/>
                <w:color w:val="auto"/>
                <w:sz w:val="24"/>
                <w:vertAlign w:val="subscript"/>
              </w:rPr>
              <w:t>misc</w:t>
            </w:r>
            <w:r>
              <w:rPr>
                <w:rFonts w:hint="default" w:ascii="Times New Roman" w:hAnsi="Times New Roman" w:cs="Times New Roman"/>
                <w:color w:val="auto"/>
                <w:sz w:val="24"/>
              </w:rPr>
              <w:t>）引起的衰减，仅考虑了几何发散（A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）引起的衰减，其中：</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几何发散（A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）引起的衰减公式为：</w:t>
            </w:r>
          </w:p>
          <w:p>
            <w:pPr>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=20lg（r/r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b.噪声叠加模式：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object>
                <v:shape id="_x0000_i1031" o:spt="75" type="#_x0000_t75" style="height:36pt;width:101.35pt;" o:ole="t" filled="f" o:preferrelative="t" stroked="f" coordsize="21600,21600">
                  <v:path/>
                  <v:fill on="f" focussize="0,0"/>
                  <v:stroke on="f"/>
                  <v:imagedata r:id="rId30" o:title=""/>
                  <o:lock v:ext="edit" aspectratio="t"/>
                  <w10:wrap type="none"/>
                  <w10:anchorlock/>
                </v:shape>
                <o:OLEObject Type="Embed" ProgID="Equation.3" ShapeID="_x0000_i1031" DrawAspect="Content" ObjectID="_1468075731" r:id="rId29">
                  <o:LockedField>false</o:LockedField>
                </o:OLEObject>
              </w:objec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式中：L－受声点处的总声级，dB(A)；</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Li－i噪声源对受声点的噪声影响值，dB(A)；</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（2）预测内容</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本项目为新建项目，声环境影响以贡献值作为评价量。</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w:t>
            </w:r>
            <w:r>
              <w:rPr>
                <w:rFonts w:hint="default" w:ascii="Times New Roman" w:hAnsi="Times New Roman" w:cs="Times New Roman"/>
                <w:color w:val="auto"/>
                <w:spacing w:val="6"/>
                <w:sz w:val="24"/>
              </w:rPr>
              <w:t>预测结果及分析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项目运行后，设备运行噪声贡献值见表</w:t>
            </w:r>
            <w:r>
              <w:rPr>
                <w:rFonts w:hint="eastAsia" w:cs="Times New Roman"/>
                <w:color w:val="auto"/>
                <w:sz w:val="24"/>
                <w:lang w:val="en-US" w:eastAsia="zh-CN"/>
              </w:rPr>
              <w:t>4-7</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color w:val="auto"/>
              </w:rPr>
            </w:pPr>
            <w:r>
              <w:rPr>
                <w:rFonts w:hint="default" w:ascii="Times New Roman" w:hAnsi="Times New Roman" w:cs="Times New Roman"/>
                <w:b/>
                <w:color w:val="auto"/>
              </w:rPr>
              <w:t>表</w:t>
            </w:r>
            <w:r>
              <w:rPr>
                <w:rFonts w:hint="eastAsia" w:cs="Times New Roman"/>
                <w:b/>
                <w:color w:val="auto"/>
                <w:lang w:val="en-US" w:eastAsia="zh-CN"/>
              </w:rPr>
              <w:t>4-7</w:t>
            </w:r>
            <w:r>
              <w:rPr>
                <w:rFonts w:hint="default" w:ascii="Times New Roman" w:hAnsi="Times New Roman" w:cs="Times New Roman"/>
                <w:b/>
                <w:color w:val="auto"/>
              </w:rPr>
              <w:t xml:space="preserve">  噪声贡献结果表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196"/>
              <w:gridCol w:w="1355"/>
              <w:gridCol w:w="1750"/>
              <w:gridCol w:w="1614"/>
              <w:gridCol w:w="16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19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关心点</w:t>
                  </w:r>
                </w:p>
              </w:tc>
              <w:tc>
                <w:tcPr>
                  <w:tcW w:w="135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预测时段</w:t>
                  </w:r>
                </w:p>
              </w:tc>
              <w:tc>
                <w:tcPr>
                  <w:tcW w:w="175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贡献值dB（A）</w:t>
                  </w:r>
                </w:p>
              </w:tc>
              <w:tc>
                <w:tcPr>
                  <w:tcW w:w="1614"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标准dB（A）</w:t>
                  </w:r>
                </w:p>
              </w:tc>
              <w:tc>
                <w:tcPr>
                  <w:tcW w:w="164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9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东厂界</w:t>
                  </w:r>
                </w:p>
              </w:tc>
              <w:tc>
                <w:tcPr>
                  <w:tcW w:w="135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75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r>
                    <w:rPr>
                      <w:rFonts w:hint="eastAsia" w:cs="Times New Roman"/>
                      <w:color w:val="auto"/>
                      <w:szCs w:val="21"/>
                      <w:lang w:val="en-US" w:eastAsia="zh-CN"/>
                    </w:rPr>
                    <w:t>3.1</w:t>
                  </w:r>
                </w:p>
              </w:tc>
              <w:tc>
                <w:tcPr>
                  <w:tcW w:w="161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60</w:t>
                  </w:r>
                </w:p>
              </w:tc>
              <w:tc>
                <w:tcPr>
                  <w:tcW w:w="164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9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南厂界</w:t>
                  </w:r>
                </w:p>
              </w:tc>
              <w:tc>
                <w:tcPr>
                  <w:tcW w:w="135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75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eastAsia" w:cs="Times New Roman"/>
                      <w:color w:val="auto"/>
                      <w:szCs w:val="21"/>
                      <w:lang w:val="en-US" w:eastAsia="zh-CN"/>
                    </w:rPr>
                    <w:t>4</w:t>
                  </w:r>
                  <w:r>
                    <w:rPr>
                      <w:rFonts w:hint="default" w:ascii="Times New Roman" w:hAnsi="Times New Roman" w:cs="Times New Roman"/>
                      <w:color w:val="auto"/>
                      <w:szCs w:val="21"/>
                    </w:rPr>
                    <w:t>.8</w:t>
                  </w:r>
                </w:p>
              </w:tc>
              <w:tc>
                <w:tcPr>
                  <w:tcW w:w="161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60</w:t>
                  </w:r>
                </w:p>
              </w:tc>
              <w:tc>
                <w:tcPr>
                  <w:tcW w:w="164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19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西厂界</w:t>
                  </w:r>
                </w:p>
              </w:tc>
              <w:tc>
                <w:tcPr>
                  <w:tcW w:w="135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750" w:type="dxa"/>
                  <w:noWrap w:val="0"/>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51</w:t>
                  </w:r>
                  <w:r>
                    <w:rPr>
                      <w:rFonts w:hint="default" w:ascii="Times New Roman" w:hAnsi="Times New Roman" w:cs="Times New Roman"/>
                      <w:color w:val="auto"/>
                      <w:szCs w:val="21"/>
                    </w:rPr>
                    <w:t>.7</w:t>
                  </w:r>
                </w:p>
              </w:tc>
              <w:tc>
                <w:tcPr>
                  <w:tcW w:w="161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60</w:t>
                  </w:r>
                </w:p>
              </w:tc>
              <w:tc>
                <w:tcPr>
                  <w:tcW w:w="164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5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19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北厂界</w:t>
                  </w:r>
                </w:p>
              </w:tc>
              <w:tc>
                <w:tcPr>
                  <w:tcW w:w="135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750" w:type="dxa"/>
                  <w:noWrap w:val="0"/>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50</w:t>
                  </w:r>
                  <w:r>
                    <w:rPr>
                      <w:rFonts w:hint="default" w:ascii="Times New Roman" w:hAnsi="Times New Roman" w:cs="Times New Roman"/>
                      <w:color w:val="auto"/>
                      <w:szCs w:val="21"/>
                    </w:rPr>
                    <w:t>.2</w:t>
                  </w:r>
                </w:p>
              </w:tc>
              <w:tc>
                <w:tcPr>
                  <w:tcW w:w="1614"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60</w:t>
                  </w:r>
                </w:p>
              </w:tc>
              <w:tc>
                <w:tcPr>
                  <w:tcW w:w="164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b/>
                <w:bCs/>
                <w:color w:val="auto"/>
                <w:sz w:val="18"/>
                <w:szCs w:val="15"/>
              </w:rPr>
            </w:pPr>
            <w:r>
              <w:rPr>
                <w:rFonts w:hint="default" w:ascii="Times New Roman" w:hAnsi="Times New Roman" w:cs="Times New Roman"/>
                <w:b/>
                <w:bCs/>
                <w:color w:val="auto"/>
                <w:sz w:val="18"/>
                <w:szCs w:val="15"/>
              </w:rPr>
              <w:t>备注：夜间不生产</w:t>
            </w:r>
          </w:p>
          <w:p>
            <w:pPr>
              <w:adjustRightInd w:val="0"/>
              <w:snapToGrid w:val="0"/>
              <w:spacing w:line="360" w:lineRule="auto"/>
              <w:ind w:firstLine="480" w:firstLineChars="200"/>
              <w:outlineLvl w:val="3"/>
              <w:rPr>
                <w:rFonts w:hint="default" w:ascii="Times New Roman" w:hAnsi="Times New Roman" w:cs="Times New Roman"/>
                <w:color w:val="auto"/>
                <w:sz w:val="24"/>
              </w:rPr>
            </w:pPr>
            <w:r>
              <w:rPr>
                <w:rFonts w:hint="default" w:ascii="Times New Roman" w:hAnsi="Times New Roman" w:cs="Times New Roman"/>
                <w:color w:val="auto"/>
                <w:sz w:val="24"/>
              </w:rPr>
              <w:t>由上表可见，本项目生产设备噪声经厂房隔声、设备减振及距离衰减后，</w:t>
            </w:r>
            <w:r>
              <w:rPr>
                <w:rFonts w:hint="default" w:ascii="Times New Roman" w:hAnsi="Times New Roman" w:cs="Times New Roman"/>
                <w:color w:val="auto"/>
                <w:sz w:val="24"/>
                <w:lang w:eastAsia="zh-CN"/>
              </w:rPr>
              <w:t>各</w:t>
            </w:r>
            <w:r>
              <w:rPr>
                <w:rFonts w:hint="default" w:ascii="Times New Roman" w:hAnsi="Times New Roman" w:cs="Times New Roman"/>
                <w:color w:val="auto"/>
                <w:sz w:val="24"/>
              </w:rPr>
              <w:t>厂界噪声贡献值均可以满足《声环境质量标准》（GB3096-2008）</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类标准要求</w:t>
            </w:r>
            <w:r>
              <w:rPr>
                <w:rFonts w:hint="eastAsia" w:cs="Times New Roman"/>
                <w:color w:val="auto"/>
                <w:sz w:val="24"/>
                <w:lang w:eastAsia="zh-CN"/>
              </w:rPr>
              <w:t>，项目周边</w:t>
            </w:r>
            <w:r>
              <w:rPr>
                <w:rFonts w:hint="eastAsia" w:cs="Times New Roman"/>
                <w:color w:val="auto"/>
                <w:sz w:val="24"/>
                <w:lang w:val="en-US" w:eastAsia="zh-CN"/>
              </w:rPr>
              <w:t>50m无环境保护目标</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说明项目</w:t>
            </w:r>
            <w:r>
              <w:rPr>
                <w:rFonts w:hint="eastAsia" w:cs="Times New Roman"/>
                <w:color w:val="auto"/>
                <w:sz w:val="24"/>
                <w:lang w:eastAsia="zh-CN"/>
              </w:rPr>
              <w:t>建设</w:t>
            </w:r>
            <w:r>
              <w:rPr>
                <w:rFonts w:hint="default" w:ascii="Times New Roman" w:hAnsi="Times New Roman" w:cs="Times New Roman"/>
                <w:color w:val="auto"/>
                <w:sz w:val="24"/>
              </w:rPr>
              <w:t>对区域环境噪声影响较小。</w:t>
            </w:r>
            <w:r>
              <w:rPr>
                <w:rFonts w:hint="eastAsia" w:ascii="Times New Roman" w:hAnsi="Times New Roman" w:cs="Times New Roman"/>
                <w:color w:val="auto"/>
                <w:sz w:val="24"/>
                <w:lang w:eastAsia="zh-CN"/>
              </w:rPr>
              <w:t>另外，</w:t>
            </w:r>
            <w:r>
              <w:rPr>
                <w:rFonts w:hint="eastAsia" w:cs="Times New Roman"/>
                <w:color w:val="auto"/>
                <w:sz w:val="24"/>
                <w:lang w:eastAsia="zh-CN"/>
              </w:rPr>
              <w:t>为了避免对村庄造成影响，运输过程中应</w:t>
            </w:r>
            <w:r>
              <w:rPr>
                <w:rFonts w:hint="eastAsia" w:ascii="Times New Roman" w:hAnsi="Times New Roman" w:cs="Times New Roman"/>
                <w:color w:val="auto"/>
                <w:sz w:val="24"/>
                <w:lang w:eastAsia="zh-CN"/>
              </w:rPr>
              <w:t>采取限值车速、禁止鸣笛、禁止夜间运输等措施，</w:t>
            </w:r>
            <w:r>
              <w:rPr>
                <w:rFonts w:hint="eastAsia" w:cs="Times New Roman"/>
                <w:color w:val="auto"/>
                <w:sz w:val="24"/>
                <w:lang w:eastAsia="zh-CN"/>
              </w:rPr>
              <w:t>降低运输过程中对沿线村庄的噪声影响。</w:t>
            </w:r>
          </w:p>
          <w:p>
            <w:pPr>
              <w:pStyle w:val="3"/>
              <w:snapToGrid w:val="0"/>
              <w:spacing w:line="360" w:lineRule="auto"/>
              <w:ind w:firstLine="482" w:firstLineChars="200"/>
              <w:jc w:val="both"/>
              <w:rPr>
                <w:rFonts w:hint="eastAsia" w:ascii="Times New Roman" w:cs="Times New Roman"/>
                <w:b/>
                <w:bCs/>
                <w:color w:val="auto"/>
                <w:lang w:val="en-US" w:eastAsia="zh-CN"/>
              </w:rPr>
            </w:pPr>
            <w:r>
              <w:rPr>
                <w:rFonts w:hint="eastAsia" w:ascii="Times New Roman" w:cs="Times New Roman"/>
                <w:b/>
                <w:bCs/>
                <w:color w:val="auto"/>
                <w:lang w:val="en-US" w:eastAsia="zh-CN"/>
              </w:rPr>
              <w:t>3.4监测计划</w:t>
            </w:r>
          </w:p>
          <w:p>
            <w:pPr>
              <w:pStyle w:val="3"/>
              <w:snapToGrid w:val="0"/>
              <w:spacing w:line="360" w:lineRule="auto"/>
              <w:ind w:firstLine="480" w:firstLineChars="200"/>
              <w:jc w:val="both"/>
              <w:rPr>
                <w:rFonts w:hint="eastAsia" w:ascii="Times New Roman" w:eastAsia="宋体" w:cs="Times New Roman"/>
                <w:b/>
                <w:bCs/>
                <w:color w:val="auto"/>
                <w:lang w:val="en-US" w:eastAsia="zh-CN"/>
              </w:rPr>
            </w:pPr>
            <w:r>
              <w:rPr>
                <w:rFonts w:hint="eastAsia" w:ascii="Times New Roman" w:hAnsi="Times New Roman" w:eastAsia="宋体" w:cs="Times New Roman"/>
                <w:sz w:val="24"/>
                <w:szCs w:val="24"/>
                <w:lang w:eastAsia="zh-CN"/>
              </w:rPr>
              <w:t>本项目</w:t>
            </w:r>
            <w:r>
              <w:rPr>
                <w:rFonts w:hint="eastAsia" w:ascii="Times New Roman" w:cs="Times New Roman"/>
                <w:sz w:val="24"/>
                <w:szCs w:val="24"/>
                <w:lang w:eastAsia="zh-CN"/>
              </w:rPr>
              <w:t>噪声</w:t>
            </w:r>
            <w:r>
              <w:rPr>
                <w:rFonts w:hint="eastAsia" w:ascii="Times New Roman" w:hAnsi="Times New Roman" w:eastAsia="宋体" w:cs="Times New Roman"/>
                <w:sz w:val="24"/>
                <w:szCs w:val="24"/>
                <w:lang w:eastAsia="zh-CN"/>
              </w:rPr>
              <w:t>监测计划如下：</w:t>
            </w:r>
          </w:p>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4-</w:t>
            </w:r>
            <w:r>
              <w:rPr>
                <w:rFonts w:hint="eastAsia" w:cs="Times New Roman"/>
                <w:b/>
                <w:bCs/>
                <w:color w:val="auto"/>
                <w:lang w:val="en-US" w:eastAsia="zh-CN"/>
              </w:rPr>
              <w:t>8</w:t>
            </w:r>
            <w:r>
              <w:rPr>
                <w:rFonts w:hint="default" w:ascii="Times New Roman" w:hAnsi="Times New Roman" w:cs="Times New Roman"/>
                <w:b/>
                <w:bCs/>
                <w:color w:val="auto"/>
              </w:rPr>
              <w:t xml:space="preserve"> </w:t>
            </w:r>
            <w:r>
              <w:rPr>
                <w:rFonts w:hint="eastAsia" w:ascii="Times New Roman" w:hAnsi="Times New Roman" w:cs="Times New Roman"/>
                <w:b/>
                <w:bCs/>
                <w:color w:val="auto"/>
                <w:lang w:eastAsia="zh-CN"/>
              </w:rPr>
              <w:t>本项目废气监测计划</w:t>
            </w:r>
            <w:r>
              <w:rPr>
                <w:rFonts w:hint="default" w:ascii="Times New Roman" w:hAnsi="Times New Roman" w:cs="Times New Roman"/>
                <w:b/>
                <w:bCs/>
                <w:color w:val="auto"/>
              </w:rPr>
              <w:t>一览表</w:t>
            </w:r>
          </w:p>
          <w:tbl>
            <w:tblPr>
              <w:tblStyle w:val="18"/>
              <w:tblW w:w="495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425"/>
              <w:gridCol w:w="1740"/>
              <w:gridCol w:w="3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4"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841"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102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监测频率</w:t>
                  </w:r>
                </w:p>
              </w:tc>
              <w:tc>
                <w:tcPr>
                  <w:tcW w:w="2326"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4"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w:t>
                  </w:r>
                </w:p>
              </w:tc>
              <w:tc>
                <w:tcPr>
                  <w:tcW w:w="841"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等效A声级</w:t>
                  </w:r>
                </w:p>
              </w:tc>
              <w:tc>
                <w:tcPr>
                  <w:tcW w:w="102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每季度1次</w:t>
                  </w:r>
                </w:p>
              </w:tc>
              <w:tc>
                <w:tcPr>
                  <w:tcW w:w="2326"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类标准</w:t>
                  </w:r>
                </w:p>
              </w:tc>
            </w:tr>
          </w:tbl>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firstLine="0" w:firstLineChars="0"/>
              <w:textAlignment w:val="auto"/>
              <w:rPr>
                <w:rFonts w:hint="default" w:ascii="Times New Roman" w:hAnsi="Times New Roman" w:cs="Times New Roman"/>
                <w:b/>
                <w:color w:val="auto"/>
                <w:spacing w:val="-6"/>
                <w:sz w:val="24"/>
                <w:szCs w:val="24"/>
              </w:rPr>
            </w:pPr>
            <w:r>
              <w:rPr>
                <w:rFonts w:hint="eastAsia" w:cs="Times New Roman"/>
                <w:b/>
                <w:color w:val="auto"/>
                <w:spacing w:val="-6"/>
                <w:sz w:val="24"/>
                <w:szCs w:val="24"/>
                <w:lang w:val="en-US" w:eastAsia="zh-CN"/>
              </w:rPr>
              <w:t>4</w:t>
            </w:r>
            <w:r>
              <w:rPr>
                <w:rFonts w:hint="default" w:ascii="Times New Roman" w:hAnsi="Times New Roman" w:cs="Times New Roman"/>
                <w:b/>
                <w:color w:val="auto"/>
                <w:spacing w:val="-6"/>
                <w:sz w:val="24"/>
                <w:szCs w:val="24"/>
              </w:rPr>
              <w:t>、固体废物</w:t>
            </w:r>
          </w:p>
          <w:p>
            <w:pPr>
              <w:adjustRightInd w:val="0"/>
              <w:snapToGrid w:val="0"/>
              <w:spacing w:line="360" w:lineRule="auto"/>
              <w:ind w:firstLine="482" w:firstLineChars="200"/>
              <w:rPr>
                <w:rFonts w:hint="default" w:ascii="Times New Roman" w:hAnsi="Times New Roman" w:cs="Times New Roman"/>
                <w:b/>
                <w:color w:val="auto"/>
                <w:sz w:val="24"/>
              </w:rPr>
            </w:pPr>
            <w:r>
              <w:rPr>
                <w:rFonts w:hint="eastAsia" w:cs="Times New Roman"/>
                <w:b/>
                <w:color w:val="auto"/>
                <w:sz w:val="24"/>
                <w:lang w:val="en-US" w:eastAsia="zh-CN"/>
              </w:rPr>
              <w:t>4</w:t>
            </w:r>
            <w:r>
              <w:rPr>
                <w:rFonts w:hint="default" w:ascii="Times New Roman" w:hAnsi="Times New Roman" w:cs="Times New Roman"/>
                <w:b/>
                <w:color w:val="auto"/>
                <w:sz w:val="24"/>
              </w:rPr>
              <w:t>.1固体废物污染源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项目建成营运后，固体废物包括</w:t>
            </w:r>
            <w:r>
              <w:rPr>
                <w:rFonts w:hint="eastAsia" w:cs="Times New Roman"/>
                <w:color w:val="auto"/>
                <w:sz w:val="24"/>
                <w:lang w:eastAsia="zh-CN"/>
              </w:rPr>
              <w:t>渣土、</w:t>
            </w:r>
            <w:r>
              <w:rPr>
                <w:rFonts w:hint="default" w:ascii="Times New Roman" w:hAnsi="Times New Roman" w:cs="Times New Roman"/>
                <w:color w:val="auto"/>
                <w:sz w:val="24"/>
              </w:rPr>
              <w:t>底泥、废机油、废机油桶</w:t>
            </w:r>
            <w:r>
              <w:rPr>
                <w:rFonts w:hint="default" w:ascii="Times New Roman" w:hAnsi="Times New Roman" w:cs="Times New Roman"/>
                <w:color w:val="auto"/>
                <w:sz w:val="24"/>
                <w:lang w:eastAsia="zh-CN"/>
              </w:rPr>
              <w:t>、除尘灰</w:t>
            </w:r>
            <w:r>
              <w:rPr>
                <w:rFonts w:hint="default" w:ascii="Times New Roman" w:hAnsi="Times New Roman" w:cs="Times New Roman"/>
                <w:color w:val="auto"/>
                <w:sz w:val="24"/>
              </w:rPr>
              <w:t>及生活垃圾等。</w:t>
            </w:r>
          </w:p>
          <w:p>
            <w:pPr>
              <w:adjustRightInd w:val="0"/>
              <w:snapToGrid w:val="0"/>
              <w:spacing w:line="360" w:lineRule="auto"/>
              <w:ind w:firstLine="480" w:firstLineChars="200"/>
              <w:rPr>
                <w:rFonts w:hint="eastAsia" w:ascii="Times New Roman" w:hAnsi="Times New Roman" w:eastAsia="宋体" w:cs="Times New Roman"/>
                <w:bCs/>
                <w:color w:val="auto"/>
                <w:sz w:val="24"/>
                <w:lang w:eastAsia="zh-CN"/>
              </w:rPr>
            </w:pPr>
            <w:r>
              <w:rPr>
                <w:rFonts w:hint="default" w:ascii="Times New Roman" w:hAnsi="Times New Roman" w:cs="Times New Roman"/>
                <w:bCs/>
                <w:color w:val="auto"/>
                <w:sz w:val="24"/>
              </w:rPr>
              <w:t>（1）</w:t>
            </w:r>
            <w:r>
              <w:rPr>
                <w:rFonts w:hint="eastAsia" w:cs="Times New Roman"/>
                <w:bCs/>
                <w:color w:val="auto"/>
                <w:sz w:val="24"/>
                <w:lang w:eastAsia="zh-CN"/>
              </w:rPr>
              <w:t>渣土</w:t>
            </w:r>
          </w:p>
          <w:p>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cs="Times New Roman"/>
                <w:bCs/>
                <w:color w:val="auto"/>
                <w:sz w:val="24"/>
                <w:lang w:eastAsia="zh-CN"/>
              </w:rPr>
              <w:t>本项目原料筛分过程中会产生少量的渣土，产生量约占原料的</w:t>
            </w:r>
            <w:r>
              <w:rPr>
                <w:rFonts w:hint="eastAsia" w:cs="Times New Roman"/>
                <w:bCs/>
                <w:color w:val="auto"/>
                <w:sz w:val="24"/>
                <w:lang w:val="en-US" w:eastAsia="zh-CN"/>
              </w:rPr>
              <w:t>0.5%，则产生量为500t/a，经收集后全部送繁峙县大鑫建材有限公司综合利用。</w:t>
            </w:r>
          </w:p>
          <w:p>
            <w:pPr>
              <w:adjustRightInd w:val="0"/>
              <w:snapToGrid w:val="0"/>
              <w:spacing w:line="360" w:lineRule="auto"/>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2</w:t>
            </w:r>
            <w:r>
              <w:rPr>
                <w:rFonts w:hint="eastAsia" w:cs="Times New Roman"/>
                <w:bCs/>
                <w:color w:val="auto"/>
                <w:sz w:val="24"/>
                <w:lang w:eastAsia="zh-CN"/>
              </w:rPr>
              <w:t>）</w:t>
            </w:r>
            <w:r>
              <w:rPr>
                <w:rFonts w:hint="default" w:ascii="Times New Roman" w:hAnsi="Times New Roman" w:cs="Times New Roman"/>
                <w:bCs/>
                <w:color w:val="auto"/>
                <w:sz w:val="24"/>
              </w:rPr>
              <w:t>底泥</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本项目底泥包括两部分，一部分来自于废水收集池沉淀后产的底泥；另一部分来自于洗车平台沉淀池底泥，底泥成分均为泥土和少量砂石。</w:t>
            </w:r>
          </w:p>
          <w:p>
            <w:pPr>
              <w:pStyle w:val="3"/>
              <w:snapToGrid w:val="0"/>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类比同类型项目，</w:t>
            </w:r>
            <w:r>
              <w:rPr>
                <w:rFonts w:hint="default" w:ascii="Times New Roman" w:hAnsi="Times New Roman" w:cs="Times New Roman"/>
                <w:color w:val="auto"/>
                <w:highlight w:val="none"/>
                <w:lang w:eastAsia="zh-CN"/>
              </w:rPr>
              <w:t>底泥产生量约为产品的</w:t>
            </w:r>
            <w:r>
              <w:rPr>
                <w:rFonts w:hint="eastAsia" w:ascii="Times New Roman" w:cs="Times New Roman"/>
                <w:color w:val="auto"/>
                <w:highlight w:val="none"/>
                <w:lang w:val="en-US" w:eastAsia="zh-CN"/>
              </w:rPr>
              <w:t>0.</w:t>
            </w:r>
            <w:r>
              <w:rPr>
                <w:rFonts w:hint="default" w:ascii="Times New Roman" w:hAnsi="Times New Roman" w:cs="Times New Roman"/>
                <w:color w:val="auto"/>
                <w:highlight w:val="none"/>
                <w:lang w:val="en-US" w:eastAsia="zh-CN"/>
              </w:rPr>
              <w:t>1%，则</w:t>
            </w:r>
            <w:r>
              <w:rPr>
                <w:rFonts w:hint="default" w:ascii="Times New Roman" w:hAnsi="Times New Roman" w:cs="Times New Roman"/>
                <w:color w:val="auto"/>
                <w:highlight w:val="none"/>
              </w:rPr>
              <w:t>废水收集池底泥产生量</w:t>
            </w:r>
            <w:r>
              <w:rPr>
                <w:rFonts w:hint="eastAsia" w:ascii="Times New Roman" w:cs="Times New Roman"/>
                <w:color w:val="auto"/>
                <w:highlight w:val="none"/>
                <w:lang w:val="en-US" w:eastAsia="zh-CN"/>
              </w:rPr>
              <w:t>5</w:t>
            </w:r>
            <w:r>
              <w:rPr>
                <w:rFonts w:hint="default" w:ascii="Times New Roman" w:hAnsi="Times New Roman" w:cs="Times New Roman"/>
                <w:color w:val="auto"/>
                <w:highlight w:val="none"/>
              </w:rPr>
              <w:t>0t/a，洗车平台底泥产生量约</w:t>
            </w:r>
            <w:r>
              <w:rPr>
                <w:rFonts w:hint="eastAsia" w:ascii="Times New Roman" w:cs="Times New Roman"/>
                <w:color w:val="auto"/>
                <w:highlight w:val="none"/>
                <w:lang w:val="en-US" w:eastAsia="zh-CN"/>
              </w:rPr>
              <w:t>1.0</w:t>
            </w:r>
            <w:r>
              <w:rPr>
                <w:rFonts w:hint="default" w:ascii="Times New Roman" w:hAnsi="Times New Roman" w:cs="Times New Roman"/>
                <w:color w:val="auto"/>
                <w:highlight w:val="none"/>
              </w:rPr>
              <w:t>t/a，合计底泥产生量</w:t>
            </w:r>
            <w:r>
              <w:rPr>
                <w:rFonts w:hint="eastAsia" w:ascii="Times New Roman" w:cs="Times New Roman"/>
                <w:color w:val="auto"/>
                <w:highlight w:val="none"/>
                <w:lang w:val="en-US" w:eastAsia="zh-CN"/>
              </w:rPr>
              <w:t>51</w:t>
            </w:r>
            <w:r>
              <w:rPr>
                <w:rFonts w:hint="default" w:ascii="Times New Roman" w:hAnsi="Times New Roman" w:cs="Times New Roman"/>
                <w:color w:val="auto"/>
                <w:highlight w:val="none"/>
              </w:rPr>
              <w:t>t/a。底泥定期清掏，经</w:t>
            </w:r>
            <w:r>
              <w:rPr>
                <w:rFonts w:hint="eastAsia" w:ascii="Times New Roman" w:cs="Times New Roman"/>
                <w:color w:val="auto"/>
                <w:highlight w:val="none"/>
                <w:lang w:eastAsia="zh-CN"/>
              </w:rPr>
              <w:t>浓缩、</w:t>
            </w:r>
            <w:r>
              <w:rPr>
                <w:rFonts w:hint="default" w:ascii="Times New Roman" w:hAnsi="Times New Roman" w:cs="Times New Roman"/>
                <w:color w:val="auto"/>
                <w:highlight w:val="none"/>
              </w:rPr>
              <w:t>压滤脱水后进入污泥储存池，最终送</w:t>
            </w:r>
            <w:r>
              <w:rPr>
                <w:rFonts w:hint="eastAsia" w:cs="Times New Roman"/>
                <w:bCs/>
                <w:color w:val="auto"/>
                <w:sz w:val="24"/>
                <w:lang w:val="en-US" w:eastAsia="zh-CN"/>
              </w:rPr>
              <w:t>繁峙县大鑫建材有限公司综合利用</w:t>
            </w:r>
            <w:r>
              <w:rPr>
                <w:rFonts w:hint="default" w:ascii="Times New Roman" w:hAnsi="Times New Roman" w:cs="Times New Roman"/>
                <w:color w:val="auto"/>
                <w:highlight w:val="none"/>
              </w:rPr>
              <w:t>。</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3</w:t>
            </w:r>
            <w:r>
              <w:rPr>
                <w:rFonts w:hint="default" w:ascii="Times New Roman" w:hAnsi="Times New Roman" w:cs="Times New Roman"/>
                <w:color w:val="auto"/>
                <w:sz w:val="24"/>
              </w:rPr>
              <w:t>）废机油、废包装桶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本项目设备在检修过程中产生废机油，废机油年产生量为0.0</w:t>
            </w:r>
            <w:r>
              <w:rPr>
                <w:rFonts w:hint="eastAsia" w:cs="Times New Roman"/>
                <w:color w:val="auto"/>
                <w:sz w:val="24"/>
                <w:lang w:val="en-US" w:eastAsia="zh-CN"/>
              </w:rPr>
              <w:t>5</w:t>
            </w:r>
            <w:r>
              <w:rPr>
                <w:rFonts w:hint="default" w:ascii="Times New Roman" w:hAnsi="Times New Roman" w:cs="Times New Roman"/>
                <w:color w:val="auto"/>
                <w:sz w:val="24"/>
              </w:rPr>
              <w:t>t/a，</w:t>
            </w:r>
            <w:r>
              <w:rPr>
                <w:rFonts w:hint="default" w:ascii="Times New Roman" w:hAnsi="Times New Roman" w:cs="Times New Roman"/>
                <w:color w:val="auto"/>
                <w:kern w:val="0"/>
                <w:sz w:val="24"/>
              </w:rPr>
              <w:t>属于危险废物HW08。同时，会产生少量的废机油桶，产生量为</w:t>
            </w:r>
            <w:r>
              <w:rPr>
                <w:rFonts w:hint="eastAsia" w:cs="Times New Roman"/>
                <w:color w:val="auto"/>
                <w:kern w:val="0"/>
                <w:sz w:val="24"/>
                <w:lang w:val="en-US" w:eastAsia="zh-CN"/>
              </w:rPr>
              <w:t>2</w:t>
            </w:r>
            <w:r>
              <w:rPr>
                <w:rFonts w:hint="default" w:ascii="Times New Roman" w:hAnsi="Times New Roman" w:cs="Times New Roman"/>
                <w:color w:val="auto"/>
                <w:kern w:val="0"/>
                <w:sz w:val="24"/>
              </w:rPr>
              <w:t>0个/年，属于危险废物</w:t>
            </w:r>
            <w:r>
              <w:rPr>
                <w:rFonts w:hint="default" w:ascii="Times New Roman" w:hAnsi="Times New Roman" w:eastAsia="TimesNewRomanPSMT" w:cs="Times New Roman"/>
                <w:color w:val="auto"/>
                <w:kern w:val="0"/>
                <w:sz w:val="24"/>
              </w:rPr>
              <w:t>HW49。</w:t>
            </w:r>
            <w:r>
              <w:rPr>
                <w:rFonts w:hint="default" w:ascii="Times New Roman" w:hAnsi="Times New Roman" w:cs="Times New Roman"/>
                <w:color w:val="auto"/>
                <w:sz w:val="24"/>
              </w:rPr>
              <w:t>建设单位应设专人对设备进行维护、保养，并收集废机油置于符合标准的容器内，储存于危险废物暂存间，定期交由有资质单位处理。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w:t>
            </w:r>
            <w:r>
              <w:rPr>
                <w:rFonts w:hint="eastAsia"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除尘灰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本项目采用布袋除尘器会产生除尘灰，</w:t>
            </w:r>
            <w:r>
              <w:rPr>
                <w:rFonts w:hint="eastAsia" w:cs="Times New Roman"/>
                <w:color w:val="auto"/>
                <w:sz w:val="24"/>
                <w:lang w:eastAsia="zh-CN"/>
              </w:rPr>
              <w:t>除尘灰落料口应进行全密闭。根据物料核算，</w:t>
            </w:r>
            <w:r>
              <w:rPr>
                <w:rFonts w:hint="default" w:ascii="Times New Roman" w:hAnsi="Times New Roman" w:cs="Times New Roman"/>
                <w:color w:val="auto"/>
                <w:sz w:val="24"/>
                <w:highlight w:val="none"/>
                <w:lang w:eastAsia="zh-CN"/>
              </w:rPr>
              <w:t>产生量约</w:t>
            </w:r>
            <w:r>
              <w:rPr>
                <w:rFonts w:hint="eastAsia" w:cs="Times New Roman"/>
                <w:color w:val="auto"/>
                <w:sz w:val="24"/>
                <w:highlight w:val="none"/>
                <w:lang w:val="en-US" w:eastAsia="zh-CN"/>
              </w:rPr>
              <w:t>149</w:t>
            </w:r>
            <w:r>
              <w:rPr>
                <w:rFonts w:hint="default" w:ascii="Times New Roman" w:hAnsi="Times New Roman" w:cs="Times New Roman"/>
                <w:color w:val="auto"/>
                <w:sz w:val="24"/>
                <w:highlight w:val="none"/>
                <w:lang w:val="en-US" w:eastAsia="zh-CN"/>
              </w:rPr>
              <w:t>t/a，</w:t>
            </w:r>
            <w:r>
              <w:rPr>
                <w:rFonts w:hint="default" w:ascii="Times New Roman" w:hAnsi="Times New Roman" w:cs="Times New Roman"/>
                <w:color w:val="auto"/>
                <w:sz w:val="24"/>
                <w:lang w:val="en-US" w:eastAsia="zh-CN"/>
              </w:rPr>
              <w:t>经收集后送</w:t>
            </w:r>
            <w:r>
              <w:rPr>
                <w:rFonts w:hint="eastAsia" w:cs="Times New Roman"/>
                <w:bCs/>
                <w:color w:val="auto"/>
                <w:sz w:val="24"/>
                <w:lang w:val="en-US" w:eastAsia="zh-CN"/>
              </w:rPr>
              <w:t>繁峙县大鑫建材有限公司综合利用</w:t>
            </w:r>
            <w:r>
              <w:rPr>
                <w:rFonts w:hint="default" w:ascii="Times New Roman" w:hAnsi="Times New Roman"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eastAsia" w:cs="Times New Roman"/>
                <w:color w:val="auto"/>
                <w:sz w:val="24"/>
                <w:lang w:val="en-US" w:eastAsia="zh-CN"/>
              </w:rPr>
              <w:t>5</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生活垃圾</w:t>
            </w:r>
          </w:p>
          <w:p>
            <w:pPr>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本项目劳动定员</w:t>
            </w:r>
            <w:r>
              <w:rPr>
                <w:rFonts w:hint="eastAsia" w:cs="Times New Roman"/>
                <w:bCs/>
                <w:color w:val="auto"/>
                <w:sz w:val="24"/>
                <w:lang w:val="en-US" w:eastAsia="zh-CN"/>
              </w:rPr>
              <w:t>10</w:t>
            </w:r>
            <w:r>
              <w:rPr>
                <w:rFonts w:hint="default" w:ascii="Times New Roman" w:hAnsi="Times New Roman" w:cs="Times New Roman"/>
                <w:bCs/>
                <w:color w:val="auto"/>
                <w:sz w:val="24"/>
              </w:rPr>
              <w:t>人，生活垃圾按0.5kg/人·天计算，生活垃圾产生量为</w:t>
            </w:r>
            <w:r>
              <w:rPr>
                <w:rFonts w:hint="eastAsia" w:cs="Times New Roman"/>
                <w:bCs/>
                <w:color w:val="auto"/>
                <w:sz w:val="24"/>
                <w:lang w:val="en-US" w:eastAsia="zh-CN"/>
              </w:rPr>
              <w:t>1.25</w:t>
            </w:r>
            <w:r>
              <w:rPr>
                <w:rFonts w:hint="default" w:ascii="Times New Roman" w:hAnsi="Times New Roman" w:cs="Times New Roman"/>
                <w:bCs/>
                <w:color w:val="auto"/>
                <w:sz w:val="24"/>
              </w:rPr>
              <w:t>t/a。厂区内设垃圾桶，定期送环卫部门收集处理。</w:t>
            </w:r>
          </w:p>
          <w:p>
            <w:pPr>
              <w:adjustRightInd w:val="0"/>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综上，项目固体废物产排情况及处置情况见表</w:t>
            </w:r>
            <w:r>
              <w:rPr>
                <w:rFonts w:hint="eastAsia" w:cs="Times New Roman"/>
                <w:color w:val="auto"/>
                <w:sz w:val="24"/>
                <w:lang w:val="en-US" w:eastAsia="zh-CN"/>
              </w:rPr>
              <w:t>4-9</w:t>
            </w:r>
            <w:r>
              <w:rPr>
                <w:rFonts w:hint="default" w:ascii="Times New Roman" w:hAnsi="Times New Roman" w:cs="Times New Roman"/>
                <w:color w:val="auto"/>
                <w:sz w:val="24"/>
              </w:rPr>
              <w:t>。</w:t>
            </w:r>
          </w:p>
          <w:p>
            <w:pPr>
              <w:pStyle w:val="16"/>
              <w:adjustRightInd w:val="0"/>
              <w:snapToGrid w:val="0"/>
              <w:spacing w:after="0"/>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eastAsia" w:cs="Times New Roman"/>
                <w:b/>
                <w:bCs/>
                <w:color w:val="auto"/>
                <w:szCs w:val="21"/>
                <w:highlight w:val="none"/>
                <w:lang w:val="en-US" w:eastAsia="zh-CN"/>
              </w:rPr>
              <w:t>4-9</w:t>
            </w:r>
            <w:r>
              <w:rPr>
                <w:rFonts w:hint="default" w:ascii="Times New Roman" w:hAnsi="Times New Roman" w:cs="Times New Roman"/>
                <w:b/>
                <w:bCs/>
                <w:color w:val="auto"/>
                <w:szCs w:val="21"/>
                <w:highlight w:val="none"/>
              </w:rPr>
              <w:t xml:space="preserve">  固体废物产排及治理措施表</w:t>
            </w:r>
          </w:p>
          <w:tbl>
            <w:tblPr>
              <w:tblStyle w:val="18"/>
              <w:tblW w:w="8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8"/>
              <w:gridCol w:w="1093"/>
              <w:gridCol w:w="1275"/>
              <w:gridCol w:w="1035"/>
              <w:gridCol w:w="1020"/>
              <w:gridCol w:w="1080"/>
              <w:gridCol w:w="25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93"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2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产生环节</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属性</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废物代码</w:t>
                  </w:r>
                </w:p>
              </w:tc>
              <w:tc>
                <w:tcPr>
                  <w:tcW w:w="256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最终</w:t>
                  </w:r>
                  <w:r>
                    <w:rPr>
                      <w:rFonts w:hint="default" w:ascii="Times New Roman" w:hAnsi="Times New Roman" w:eastAsia="宋体" w:cs="Times New Roman"/>
                      <w:color w:val="auto"/>
                      <w:sz w:val="21"/>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1093"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渣土</w:t>
                  </w:r>
                </w:p>
              </w:tc>
              <w:tc>
                <w:tcPr>
                  <w:tcW w:w="12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筛分</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一般固废</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565" w:type="dxa"/>
                  <w:vMerge w:val="restar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繁峙县</w:t>
                  </w:r>
                  <w:r>
                    <w:rPr>
                      <w:rFonts w:hint="eastAsia" w:cs="Times New Roman"/>
                      <w:color w:val="auto"/>
                      <w:sz w:val="21"/>
                      <w:szCs w:val="21"/>
                      <w:lang w:eastAsia="zh-CN"/>
                    </w:rPr>
                    <w:t>大鑫</w:t>
                  </w:r>
                  <w:r>
                    <w:rPr>
                      <w:rFonts w:hint="eastAsia" w:ascii="Times New Roman" w:hAnsi="Times New Roman" w:eastAsia="宋体" w:cs="Times New Roman"/>
                      <w:color w:val="auto"/>
                      <w:sz w:val="21"/>
                      <w:szCs w:val="21"/>
                      <w:lang w:eastAsia="zh-CN"/>
                    </w:rPr>
                    <w:t>建材有限公司综合利用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093"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底泥</w:t>
                  </w:r>
                </w:p>
              </w:tc>
              <w:tc>
                <w:tcPr>
                  <w:tcW w:w="12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沉淀池</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565" w:type="dxa"/>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1093"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除尘灰</w:t>
                  </w:r>
                </w:p>
              </w:tc>
              <w:tc>
                <w:tcPr>
                  <w:tcW w:w="12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布袋除尘器</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一般固废</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149</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565" w:type="dxa"/>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1093" w:type="dxa"/>
                  <w:noWrap w:val="0"/>
                  <w:tcMar>
                    <w:top w:w="0" w:type="dxa"/>
                    <w:left w:w="57" w:type="dxa"/>
                    <w:bottom w:w="0" w:type="dxa"/>
                    <w:right w:w="57" w:type="dxa"/>
                  </w:tcMar>
                  <w:vAlign w:val="center"/>
                </w:tcPr>
                <w:p>
                  <w:pPr>
                    <w:keepNext w:val="0"/>
                    <w:keepLines w:val="0"/>
                    <w:pageBreakBefore w:val="0"/>
                    <w:widowControl w:val="0"/>
                    <w:tabs>
                      <w:tab w:val="left" w:pos="74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w:t>
                  </w:r>
                </w:p>
              </w:tc>
              <w:tc>
                <w:tcPr>
                  <w:tcW w:w="12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设备维修</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危险废物</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4"/>
                      <w:sz w:val="21"/>
                      <w:szCs w:val="21"/>
                    </w:rPr>
                    <w:t>0.0</w:t>
                  </w:r>
                  <w:r>
                    <w:rPr>
                      <w:rFonts w:hint="eastAsia" w:cs="Times New Roman"/>
                      <w:color w:val="auto"/>
                      <w:spacing w:val="4"/>
                      <w:sz w:val="21"/>
                      <w:szCs w:val="21"/>
                      <w:lang w:val="en-US" w:eastAsia="zh-CN"/>
                    </w:rPr>
                    <w:t>5</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HW08</w:t>
                  </w:r>
                </w:p>
              </w:tc>
              <w:tc>
                <w:tcPr>
                  <w:tcW w:w="2565" w:type="dxa"/>
                  <w:vMerge w:val="restar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经危险废物暂存间收集，定期交有资质单位处置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1093" w:type="dxa"/>
                  <w:noWrap w:val="0"/>
                  <w:tcMar>
                    <w:top w:w="0" w:type="dxa"/>
                    <w:left w:w="57" w:type="dxa"/>
                    <w:bottom w:w="0" w:type="dxa"/>
                    <w:right w:w="57" w:type="dxa"/>
                  </w:tcMar>
                  <w:vAlign w:val="center"/>
                </w:tcPr>
                <w:p>
                  <w:pPr>
                    <w:keepNext w:val="0"/>
                    <w:keepLines w:val="0"/>
                    <w:pageBreakBefore w:val="0"/>
                    <w:widowControl w:val="0"/>
                    <w:tabs>
                      <w:tab w:val="left" w:pos="74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废机油桶</w:t>
                  </w:r>
                </w:p>
              </w:tc>
              <w:tc>
                <w:tcPr>
                  <w:tcW w:w="12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危险废物</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rPr>
                  </w:pPr>
                  <w:r>
                    <w:rPr>
                      <w:rFonts w:hint="eastAsia" w:cs="Times New Roman"/>
                      <w:color w:val="auto"/>
                      <w:spacing w:val="4"/>
                      <w:sz w:val="21"/>
                      <w:szCs w:val="21"/>
                      <w:lang w:val="en-US" w:eastAsia="zh-CN"/>
                    </w:rPr>
                    <w:t>20</w:t>
                  </w:r>
                  <w:r>
                    <w:rPr>
                      <w:rFonts w:hint="default" w:ascii="Times New Roman" w:hAnsi="Times New Roman" w:eastAsia="宋体" w:cs="Times New Roman"/>
                      <w:color w:val="auto"/>
                      <w:spacing w:val="4"/>
                      <w:sz w:val="21"/>
                      <w:szCs w:val="21"/>
                    </w:rPr>
                    <w:t>个/年</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w:t>
                  </w:r>
                </w:p>
              </w:tc>
              <w:tc>
                <w:tcPr>
                  <w:tcW w:w="2565" w:type="dxa"/>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348"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1093" w:type="dxa"/>
                  <w:noWrap w:val="0"/>
                  <w:tcMar>
                    <w:top w:w="0" w:type="dxa"/>
                    <w:left w:w="57" w:type="dxa"/>
                    <w:bottom w:w="0" w:type="dxa"/>
                    <w:right w:w="57" w:type="dxa"/>
                  </w:tcMar>
                  <w:vAlign w:val="center"/>
                </w:tcPr>
                <w:p>
                  <w:pPr>
                    <w:keepNext w:val="0"/>
                    <w:keepLines w:val="0"/>
                    <w:pageBreakBefore w:val="0"/>
                    <w:widowControl w:val="0"/>
                    <w:tabs>
                      <w:tab w:val="left" w:pos="74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27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职工生活</w:t>
                  </w:r>
                </w:p>
              </w:tc>
              <w:tc>
                <w:tcPr>
                  <w:tcW w:w="103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rPr>
                    <w:t>/</w:t>
                  </w:r>
                </w:p>
              </w:tc>
              <w:tc>
                <w:tcPr>
                  <w:tcW w:w="102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lang w:val="en-US" w:eastAsia="zh-CN"/>
                    </w:rPr>
                  </w:pPr>
                  <w:r>
                    <w:rPr>
                      <w:rFonts w:hint="eastAsia" w:cs="Times New Roman"/>
                      <w:color w:val="auto"/>
                      <w:sz w:val="21"/>
                      <w:szCs w:val="21"/>
                      <w:lang w:val="en-US" w:eastAsia="zh-CN"/>
                    </w:rPr>
                    <w:t>1.25</w:t>
                  </w:r>
                </w:p>
              </w:tc>
              <w:tc>
                <w:tcPr>
                  <w:tcW w:w="1080"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rPr>
                    <w:t>/</w:t>
                  </w:r>
                </w:p>
              </w:tc>
              <w:tc>
                <w:tcPr>
                  <w:tcW w:w="2565" w:type="dxa"/>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送环卫指定地点处置</w:t>
                  </w:r>
                </w:p>
              </w:tc>
            </w:tr>
          </w:tbl>
          <w:p>
            <w:pPr>
              <w:pStyle w:val="3"/>
              <w:snapToGrid w:val="0"/>
              <w:spacing w:before="120" w:beforeLines="50" w:line="360" w:lineRule="auto"/>
              <w:ind w:firstLine="482" w:firstLineChars="200"/>
              <w:jc w:val="both"/>
              <w:rPr>
                <w:rFonts w:hint="default" w:ascii="Times New Roman" w:hAnsi="Times New Roman" w:cs="Times New Roman"/>
                <w:b/>
                <w:bCs/>
                <w:color w:val="auto"/>
              </w:rPr>
            </w:pPr>
            <w:r>
              <w:rPr>
                <w:rFonts w:hint="eastAsia" w:ascii="Times New Roman" w:cs="Times New Roman"/>
                <w:b/>
                <w:bCs/>
                <w:color w:val="auto"/>
                <w:lang w:val="en-US" w:eastAsia="zh-CN"/>
              </w:rPr>
              <w:t>4</w:t>
            </w:r>
            <w:r>
              <w:rPr>
                <w:rFonts w:hint="default" w:ascii="Times New Roman" w:hAnsi="Times New Roman" w:cs="Times New Roman"/>
                <w:b/>
                <w:bCs/>
                <w:color w:val="auto"/>
              </w:rPr>
              <w:t>.2固体废物</w:t>
            </w:r>
            <w:r>
              <w:rPr>
                <w:rFonts w:hint="eastAsia" w:ascii="Times New Roman" w:cs="Times New Roman"/>
                <w:b/>
                <w:bCs/>
                <w:color w:val="auto"/>
                <w:lang w:eastAsia="zh-CN"/>
              </w:rPr>
              <w:t>治理</w:t>
            </w:r>
            <w:r>
              <w:rPr>
                <w:rFonts w:hint="default" w:ascii="Times New Roman" w:hAnsi="Times New Roman" w:cs="Times New Roman"/>
                <w:b/>
                <w:bCs/>
                <w:color w:val="auto"/>
              </w:rPr>
              <w:t>措施</w:t>
            </w:r>
            <w:r>
              <w:rPr>
                <w:rFonts w:hint="eastAsia" w:ascii="Times New Roman" w:cs="Times New Roman"/>
                <w:b/>
                <w:bCs/>
                <w:color w:val="auto"/>
                <w:lang w:eastAsia="zh-CN"/>
              </w:rPr>
              <w:t>管理要求</w:t>
            </w:r>
          </w:p>
          <w:p>
            <w:pPr>
              <w:pStyle w:val="3"/>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（1）</w:t>
            </w:r>
            <w:r>
              <w:rPr>
                <w:rFonts w:hint="eastAsia" w:ascii="Times New Roman" w:cs="Times New Roman"/>
                <w:color w:val="auto"/>
                <w:lang w:eastAsia="zh-CN"/>
              </w:rPr>
              <w:t>渣土、</w:t>
            </w:r>
            <w:r>
              <w:rPr>
                <w:rFonts w:hint="default" w:ascii="Times New Roman" w:hAnsi="Times New Roman" w:cs="Times New Roman"/>
                <w:color w:val="auto"/>
              </w:rPr>
              <w:t>底泥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cs="Times New Roman"/>
                <w:color w:val="auto"/>
                <w:sz w:val="24"/>
                <w:lang w:eastAsia="zh-CN"/>
              </w:rPr>
              <w:t>本项目筛分产生的渣土、除尘灰经一般固废暂存区收集后，最终送</w:t>
            </w:r>
            <w:r>
              <w:rPr>
                <w:rFonts w:hint="eastAsia" w:cs="Times New Roman"/>
                <w:bCs/>
                <w:color w:val="auto"/>
                <w:sz w:val="24"/>
                <w:lang w:val="en-US" w:eastAsia="zh-CN"/>
              </w:rPr>
              <w:t>繁峙县大鑫建材有限公司综合利用</w:t>
            </w:r>
            <w:r>
              <w:rPr>
                <w:rFonts w:hint="eastAsia" w:cs="Times New Roman"/>
                <w:color w:val="auto"/>
                <w:sz w:val="24"/>
                <w:lang w:eastAsia="zh-CN"/>
              </w:rPr>
              <w:t>；</w:t>
            </w:r>
            <w:r>
              <w:rPr>
                <w:rFonts w:hint="default" w:ascii="Times New Roman" w:hAnsi="Times New Roman" w:cs="Times New Roman"/>
                <w:color w:val="auto"/>
                <w:sz w:val="24"/>
              </w:rPr>
              <w:t>底泥经</w:t>
            </w:r>
            <w:r>
              <w:rPr>
                <w:rFonts w:hint="eastAsia" w:cs="Times New Roman"/>
                <w:color w:val="auto"/>
                <w:sz w:val="24"/>
                <w:lang w:eastAsia="zh-CN"/>
              </w:rPr>
              <w:t>浓缩、</w:t>
            </w:r>
            <w:r>
              <w:rPr>
                <w:rFonts w:hint="default" w:ascii="Times New Roman" w:hAnsi="Times New Roman" w:cs="Times New Roman"/>
                <w:color w:val="auto"/>
                <w:sz w:val="24"/>
              </w:rPr>
              <w:t>脱水后送入污泥储存池，经人工清掏后送</w:t>
            </w:r>
            <w:r>
              <w:rPr>
                <w:rFonts w:hint="eastAsia" w:cs="Times New Roman"/>
                <w:bCs/>
                <w:color w:val="auto"/>
                <w:sz w:val="24"/>
                <w:lang w:val="en-US" w:eastAsia="zh-CN"/>
              </w:rPr>
              <w:t>繁峙县大鑫建材有限公司综合利用</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32"/>
              </w:rPr>
            </w:pPr>
            <w:r>
              <w:rPr>
                <w:rFonts w:hint="eastAsia" w:cs="Times New Roman"/>
                <w:color w:val="auto"/>
                <w:sz w:val="24"/>
                <w:lang w:eastAsia="zh-CN"/>
              </w:rPr>
              <w:t>一般固废暂存区及污泥储存池</w:t>
            </w:r>
            <w:r>
              <w:rPr>
                <w:rFonts w:hint="default" w:ascii="Times New Roman" w:hAnsi="Times New Roman" w:cs="Times New Roman"/>
                <w:color w:val="auto"/>
                <w:sz w:val="24"/>
              </w:rPr>
              <w:t>应严格按照《一般工业固体废物贮存、处置场污染控制标准》（GB18599-2001）及其修改单要求</w:t>
            </w:r>
            <w:r>
              <w:rPr>
                <w:rFonts w:hint="eastAsia" w:cs="Times New Roman"/>
                <w:color w:val="auto"/>
                <w:sz w:val="24"/>
                <w:lang w:eastAsia="zh-CN"/>
              </w:rPr>
              <w:t>执行</w:t>
            </w:r>
            <w:r>
              <w:rPr>
                <w:rFonts w:hint="default" w:ascii="Times New Roman" w:hAnsi="Times New Roman" w:cs="Times New Roman"/>
                <w:color w:val="auto"/>
                <w:sz w:val="24"/>
              </w:rPr>
              <w:t>，</w:t>
            </w:r>
            <w:r>
              <w:rPr>
                <w:rFonts w:hint="default" w:ascii="Times New Roman" w:hAnsi="Times New Roman" w:cs="Times New Roman"/>
                <w:color w:val="auto"/>
                <w:sz w:val="24"/>
                <w:szCs w:val="32"/>
              </w:rPr>
              <w:t>具体要求如下：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①贮存场的建设类型必须与将要堆放的一般工业固体废物的类别相一致。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②贮存场应采取防止粉尘污染的措施。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③为防止雨水径流进入贮存场内，贮存场周边应设置导流渠。</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32"/>
              </w:rPr>
            </w:pPr>
            <w:r>
              <w:rPr>
                <w:rFonts w:hint="eastAsia" w:cs="Times New Roman"/>
                <w:color w:val="auto"/>
                <w:sz w:val="24"/>
                <w:szCs w:val="32"/>
                <w:lang w:eastAsia="zh-CN"/>
              </w:rPr>
              <w:t>④</w:t>
            </w:r>
            <w:r>
              <w:rPr>
                <w:rFonts w:hint="default" w:ascii="Times New Roman" w:hAnsi="Times New Roman" w:cs="Times New Roman"/>
                <w:color w:val="auto"/>
                <w:sz w:val="24"/>
                <w:szCs w:val="32"/>
              </w:rPr>
              <w:t>为保障设施、设备正常运营，必要时应采取措施防止地基下沉，尤其是防止不均匀或局部下沉。</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32"/>
              </w:rPr>
            </w:pPr>
            <w:r>
              <w:rPr>
                <w:rFonts w:hint="eastAsia" w:cs="Times New Roman"/>
                <w:color w:val="auto"/>
                <w:sz w:val="24"/>
                <w:szCs w:val="32"/>
                <w:lang w:eastAsia="zh-CN"/>
              </w:rPr>
              <w:t>⑤</w:t>
            </w:r>
            <w:r>
              <w:rPr>
                <w:rFonts w:hint="default" w:ascii="Times New Roman" w:hAnsi="Times New Roman" w:cs="Times New Roman"/>
                <w:color w:val="auto"/>
                <w:sz w:val="24"/>
                <w:szCs w:val="32"/>
              </w:rPr>
              <w:t>加强监督管理，贮存、处置场应按GB1556.2设置环境保护图形标志。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污泥储存池可行性：污泥经压滤机脱水处理后，含水率可将至40%以下，根据物料平衡可知，该过程产生的底泥量（含水率40%）</w:t>
            </w:r>
            <w:r>
              <w:rPr>
                <w:rFonts w:hint="eastAsia" w:cs="Times New Roman"/>
                <w:color w:val="auto"/>
                <w:sz w:val="24"/>
                <w:highlight w:val="none"/>
                <w:lang w:val="en-US" w:eastAsia="zh-CN"/>
              </w:rPr>
              <w:t>0.2</w:t>
            </w:r>
            <w:r>
              <w:rPr>
                <w:rFonts w:hint="default" w:ascii="Times New Roman" w:hAnsi="Times New Roman" w:cs="Times New Roman"/>
                <w:color w:val="auto"/>
                <w:sz w:val="24"/>
                <w:highlight w:val="none"/>
              </w:rPr>
              <w:t>t/d（约</w:t>
            </w:r>
            <w:r>
              <w:rPr>
                <w:rFonts w:hint="eastAsia" w:cs="Times New Roman"/>
                <w:color w:val="auto"/>
                <w:sz w:val="24"/>
                <w:highlight w:val="none"/>
                <w:lang w:val="en-US" w:eastAsia="zh-CN"/>
              </w:rPr>
              <w:t>0.2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），本项目污泥储存池容积为</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，满足</w:t>
            </w:r>
            <w:r>
              <w:rPr>
                <w:rFonts w:hint="eastAsia" w:cs="Times New Roman"/>
                <w:color w:val="auto"/>
                <w:sz w:val="24"/>
                <w:highlight w:val="none"/>
                <w:lang w:eastAsia="zh-CN"/>
              </w:rPr>
              <w:t>约</w:t>
            </w:r>
            <w:r>
              <w:rPr>
                <w:rFonts w:hint="eastAsia" w:cs="Times New Roman"/>
                <w:color w:val="auto"/>
                <w:sz w:val="24"/>
                <w:highlight w:val="none"/>
                <w:lang w:val="en-US" w:eastAsia="zh-CN"/>
              </w:rPr>
              <w:t>50</w:t>
            </w:r>
            <w:r>
              <w:rPr>
                <w:rFonts w:hint="default" w:ascii="Times New Roman" w:hAnsi="Times New Roman" w:cs="Times New Roman"/>
                <w:color w:val="auto"/>
                <w:sz w:val="24"/>
                <w:highlight w:val="none"/>
              </w:rPr>
              <w:t>d的</w:t>
            </w:r>
            <w:r>
              <w:rPr>
                <w:rFonts w:hint="eastAsia" w:cs="Times New Roman"/>
                <w:color w:val="auto"/>
                <w:sz w:val="24"/>
                <w:highlight w:val="none"/>
                <w:lang w:eastAsia="zh-CN"/>
              </w:rPr>
              <w:t>污泥</w:t>
            </w:r>
            <w:r>
              <w:rPr>
                <w:rFonts w:hint="default" w:ascii="Times New Roman" w:hAnsi="Times New Roman" w:cs="Times New Roman"/>
                <w:color w:val="auto"/>
                <w:sz w:val="24"/>
                <w:highlight w:val="none"/>
              </w:rPr>
              <w:t>储存，故污泥储存池容积设计可行。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auto"/>
                <w:sz w:val="24"/>
                <w:highlight w:val="none"/>
                <w:lang w:val="en-US" w:eastAsia="zh-CN"/>
              </w:rPr>
            </w:pPr>
            <w:r>
              <w:rPr>
                <w:rFonts w:hint="default" w:ascii="Times New Roman" w:hAnsi="Times New Roman" w:cs="Times New Roman"/>
                <w:color w:val="auto"/>
                <w:sz w:val="24"/>
                <w:highlight w:val="none"/>
                <w:lang w:eastAsia="zh-CN"/>
              </w:rPr>
              <w:t>综合利用途径可行性分析：</w:t>
            </w:r>
            <w:r>
              <w:rPr>
                <w:rFonts w:hint="eastAsia" w:cs="Times New Roman"/>
                <w:bCs/>
                <w:color w:val="auto"/>
                <w:sz w:val="24"/>
                <w:highlight w:val="none"/>
                <w:lang w:val="en-US" w:eastAsia="zh-CN"/>
              </w:rPr>
              <w:t>繁峙县大鑫建材有限公司</w:t>
            </w:r>
            <w:r>
              <w:rPr>
                <w:rFonts w:hint="default" w:ascii="Times New Roman" w:hAnsi="Times New Roman" w:cs="Times New Roman"/>
                <w:color w:val="auto"/>
                <w:sz w:val="24"/>
                <w:highlight w:val="none"/>
              </w:rPr>
              <w:t>位于</w:t>
            </w:r>
            <w:r>
              <w:rPr>
                <w:rFonts w:hint="eastAsia" w:cs="Times New Roman"/>
                <w:color w:val="auto"/>
                <w:sz w:val="24"/>
                <w:highlight w:val="none"/>
                <w:lang w:eastAsia="zh-CN"/>
              </w:rPr>
              <w:t>繁峙县大茹越乡大沟村西侧</w:t>
            </w:r>
            <w:r>
              <w:rPr>
                <w:rFonts w:hint="eastAsia" w:cs="Times New Roman"/>
                <w:color w:val="auto"/>
                <w:sz w:val="24"/>
                <w:highlight w:val="none"/>
                <w:lang w:val="en-US" w:eastAsia="zh-CN"/>
              </w:rPr>
              <w:t>480m处</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主要经营产品为（实心）空心砖，企业建有</w:t>
            </w:r>
            <w:r>
              <w:rPr>
                <w:rFonts w:hint="eastAsia" w:cs="Times New Roman"/>
                <w:color w:val="auto"/>
                <w:sz w:val="24"/>
                <w:highlight w:val="none"/>
                <w:lang w:val="en-US" w:eastAsia="zh-CN"/>
              </w:rPr>
              <w:t>1条焙烧隧道窑，于2018年</w:t>
            </w:r>
            <w:r>
              <w:rPr>
                <w:rFonts w:hint="eastAsia" w:cs="Times New Roman"/>
                <w:color w:val="auto"/>
                <w:sz w:val="24"/>
                <w:highlight w:val="none"/>
                <w:lang w:eastAsia="zh-CN"/>
              </w:rPr>
              <w:t>取得</w:t>
            </w:r>
            <w:r>
              <w:rPr>
                <w:rFonts w:hint="default" w:ascii="Times New Roman" w:hAnsi="Times New Roman" w:cs="Times New Roman"/>
                <w:color w:val="auto"/>
                <w:sz w:val="24"/>
                <w:highlight w:val="none"/>
              </w:rPr>
              <w:t>了</w:t>
            </w:r>
            <w:r>
              <w:rPr>
                <w:rFonts w:hint="eastAsia" w:cs="Times New Roman"/>
                <w:color w:val="auto"/>
                <w:sz w:val="24"/>
                <w:highlight w:val="none"/>
                <w:lang w:eastAsia="zh-CN"/>
              </w:rPr>
              <w:t>批复（繁环开函【</w:t>
            </w:r>
            <w:r>
              <w:rPr>
                <w:rFonts w:hint="eastAsia" w:cs="Times New Roman"/>
                <w:color w:val="auto"/>
                <w:sz w:val="24"/>
                <w:highlight w:val="none"/>
                <w:lang w:val="en-US" w:eastAsia="zh-CN"/>
              </w:rPr>
              <w:t>2018</w:t>
            </w:r>
            <w:r>
              <w:rPr>
                <w:rFonts w:hint="eastAsia" w:cs="Times New Roman"/>
                <w:color w:val="auto"/>
                <w:sz w:val="24"/>
                <w:highlight w:val="none"/>
                <w:lang w:eastAsia="zh-CN"/>
              </w:rPr>
              <w:t>】第</w:t>
            </w:r>
            <w:r>
              <w:rPr>
                <w:rFonts w:hint="eastAsia" w:cs="Times New Roman"/>
                <w:color w:val="auto"/>
                <w:sz w:val="24"/>
                <w:highlight w:val="none"/>
                <w:lang w:val="en-US" w:eastAsia="zh-CN"/>
              </w:rPr>
              <w:t>23号</w:t>
            </w:r>
            <w:r>
              <w:rPr>
                <w:rFonts w:hint="eastAsia" w:cs="Times New Roman"/>
                <w:color w:val="auto"/>
                <w:sz w:val="24"/>
                <w:highlight w:val="none"/>
                <w:lang w:eastAsia="zh-CN"/>
              </w:rPr>
              <w:t>），</w:t>
            </w:r>
            <w:r>
              <w:rPr>
                <w:rFonts w:hint="eastAsia" w:cs="Times New Roman"/>
                <w:color w:val="auto"/>
                <w:sz w:val="24"/>
                <w:highlight w:val="none"/>
                <w:lang w:val="en-US" w:eastAsia="zh-CN"/>
              </w:rPr>
              <w:t>2019年完成了自主</w:t>
            </w:r>
            <w:r>
              <w:rPr>
                <w:rFonts w:hint="default" w:ascii="Times New Roman" w:hAnsi="Times New Roman" w:cs="Times New Roman"/>
                <w:color w:val="auto"/>
                <w:sz w:val="24"/>
                <w:highlight w:val="none"/>
              </w:rPr>
              <w:t>验收</w:t>
            </w:r>
            <w:r>
              <w:rPr>
                <w:rFonts w:hint="eastAsia" w:cs="Times New Roman"/>
                <w:color w:val="auto"/>
                <w:sz w:val="24"/>
                <w:highlight w:val="none"/>
                <w:lang w:eastAsia="zh-CN"/>
              </w:rPr>
              <w:t>工作</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并取得了排污许可证，企业正常运行。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highlight w:val="none"/>
                <w:lang w:val="en-US" w:eastAsia="zh-CN"/>
              </w:rPr>
              <w:t>根据调查，该建材厂生产原料包括废渣、污泥、除尘灰、水泥等，</w:t>
            </w:r>
            <w:r>
              <w:rPr>
                <w:rFonts w:hint="default" w:ascii="Times New Roman" w:hAnsi="Times New Roman" w:cs="Times New Roman"/>
                <w:color w:val="auto"/>
                <w:sz w:val="24"/>
                <w:highlight w:val="none"/>
              </w:rPr>
              <w:t>年利用</w:t>
            </w:r>
            <w:r>
              <w:rPr>
                <w:rFonts w:hint="eastAsia" w:cs="Times New Roman"/>
                <w:color w:val="auto"/>
                <w:sz w:val="24"/>
                <w:highlight w:val="none"/>
                <w:lang w:eastAsia="zh-CN"/>
              </w:rPr>
              <w:t>污泥、废渣等原料</w:t>
            </w:r>
            <w:r>
              <w:rPr>
                <w:rFonts w:hint="default" w:ascii="Times New Roman" w:hAnsi="Times New Roman" w:cs="Times New Roman"/>
                <w:color w:val="auto"/>
                <w:sz w:val="24"/>
                <w:highlight w:val="none"/>
              </w:rPr>
              <w:t>约3万吨，现阶段</w:t>
            </w:r>
            <w:r>
              <w:rPr>
                <w:rFonts w:hint="eastAsia" w:cs="Times New Roman"/>
                <w:color w:val="auto"/>
                <w:sz w:val="24"/>
                <w:highlight w:val="none"/>
                <w:lang w:eastAsia="zh-CN"/>
              </w:rPr>
              <w:t>均</w:t>
            </w:r>
            <w:r>
              <w:rPr>
                <w:rFonts w:hint="default" w:ascii="Times New Roman" w:hAnsi="Times New Roman" w:cs="Times New Roman"/>
                <w:color w:val="auto"/>
                <w:sz w:val="24"/>
                <w:highlight w:val="none"/>
              </w:rPr>
              <w:t>为外购</w:t>
            </w:r>
            <w:r>
              <w:rPr>
                <w:rFonts w:hint="eastAsia" w:cs="Times New Roman"/>
                <w:color w:val="auto"/>
                <w:sz w:val="24"/>
                <w:highlight w:val="none"/>
                <w:lang w:eastAsia="zh-CN"/>
              </w:rPr>
              <w:t>原料</w:t>
            </w:r>
            <w:r>
              <w:rPr>
                <w:rFonts w:hint="default" w:ascii="Times New Roman" w:hAnsi="Times New Roman" w:cs="Times New Roman"/>
                <w:color w:val="auto"/>
                <w:sz w:val="24"/>
                <w:highlight w:val="none"/>
              </w:rPr>
              <w:t>，无稳定的供货来源</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本项目</w:t>
            </w:r>
            <w:r>
              <w:rPr>
                <w:rFonts w:hint="eastAsia" w:cs="Times New Roman"/>
                <w:color w:val="auto"/>
                <w:sz w:val="24"/>
                <w:highlight w:val="none"/>
                <w:lang w:eastAsia="zh-CN"/>
              </w:rPr>
              <w:t>压滤</w:t>
            </w:r>
            <w:r>
              <w:rPr>
                <w:rFonts w:hint="default" w:ascii="Times New Roman" w:hAnsi="Times New Roman" w:cs="Times New Roman"/>
                <w:color w:val="auto"/>
                <w:sz w:val="24"/>
                <w:highlight w:val="none"/>
              </w:rPr>
              <w:t>后的</w:t>
            </w:r>
            <w:r>
              <w:rPr>
                <w:rFonts w:hint="eastAsia" w:cs="Times New Roman"/>
                <w:color w:val="auto"/>
                <w:sz w:val="24"/>
                <w:highlight w:val="none"/>
                <w:lang w:eastAsia="zh-CN"/>
              </w:rPr>
              <w:t>底泥</w:t>
            </w:r>
            <w:r>
              <w:rPr>
                <w:rFonts w:hint="default" w:ascii="Times New Roman" w:hAnsi="Times New Roman" w:cs="Times New Roman"/>
                <w:color w:val="auto"/>
                <w:sz w:val="24"/>
                <w:highlight w:val="none"/>
              </w:rPr>
              <w:t>不具有粘接性，混合一定比例的</w:t>
            </w:r>
            <w:r>
              <w:rPr>
                <w:rFonts w:hint="eastAsia" w:cs="Times New Roman"/>
                <w:color w:val="auto"/>
                <w:sz w:val="24"/>
                <w:highlight w:val="none"/>
                <w:lang w:eastAsia="zh-CN"/>
              </w:rPr>
              <w:t>渣土、除尘灰</w:t>
            </w:r>
            <w:r>
              <w:rPr>
                <w:rFonts w:hint="default" w:ascii="Times New Roman" w:hAnsi="Times New Roman" w:cs="Times New Roman"/>
                <w:color w:val="auto"/>
                <w:sz w:val="24"/>
                <w:highlight w:val="none"/>
              </w:rPr>
              <w:t>后是制作建筑材料（制砖）的良好材料，因此</w:t>
            </w:r>
            <w:r>
              <w:rPr>
                <w:rFonts w:hint="eastAsia" w:cs="Times New Roman"/>
                <w:bCs/>
                <w:color w:val="auto"/>
                <w:sz w:val="24"/>
                <w:highlight w:val="none"/>
                <w:lang w:val="en-US" w:eastAsia="zh-CN"/>
              </w:rPr>
              <w:t>繁峙县大鑫建材有限公司</w:t>
            </w:r>
            <w:r>
              <w:rPr>
                <w:rFonts w:hint="default" w:ascii="Times New Roman" w:hAnsi="Times New Roman" w:cs="Times New Roman"/>
                <w:color w:val="auto"/>
                <w:sz w:val="24"/>
                <w:highlight w:val="none"/>
              </w:rPr>
              <w:t>能够满足本项目</w:t>
            </w:r>
            <w:r>
              <w:rPr>
                <w:rFonts w:hint="eastAsia" w:cs="Times New Roman"/>
                <w:color w:val="auto"/>
                <w:sz w:val="24"/>
                <w:highlight w:val="none"/>
                <w:lang w:eastAsia="zh-CN"/>
              </w:rPr>
              <w:t>底泥、渣土、除尘灰等一般固废的</w:t>
            </w:r>
            <w:r>
              <w:rPr>
                <w:rFonts w:hint="default" w:ascii="Times New Roman" w:hAnsi="Times New Roman" w:cs="Times New Roman"/>
                <w:color w:val="auto"/>
                <w:sz w:val="24"/>
                <w:highlight w:val="none"/>
              </w:rPr>
              <w:t>处置要求。建设单位与</w:t>
            </w:r>
            <w:r>
              <w:rPr>
                <w:rFonts w:hint="eastAsia" w:cs="Times New Roman"/>
                <w:bCs/>
                <w:color w:val="auto"/>
                <w:sz w:val="24"/>
                <w:highlight w:val="none"/>
                <w:lang w:val="en-US" w:eastAsia="zh-CN"/>
              </w:rPr>
              <w:t>繁峙县大鑫建材有限公司</w:t>
            </w:r>
            <w:r>
              <w:rPr>
                <w:rFonts w:hint="default" w:ascii="Times New Roman" w:hAnsi="Times New Roman" w:cs="Times New Roman"/>
                <w:color w:val="auto"/>
                <w:sz w:val="24"/>
                <w:highlight w:val="none"/>
              </w:rPr>
              <w:t>签订了供应协议，综合利用途径</w:t>
            </w:r>
            <w:r>
              <w:rPr>
                <w:rFonts w:hint="default" w:ascii="Times New Roman" w:hAnsi="Times New Roman" w:cs="Times New Roman"/>
                <w:color w:val="auto"/>
                <w:sz w:val="24"/>
                <w:highlight w:val="none"/>
                <w:lang w:eastAsia="zh-CN"/>
              </w:rPr>
              <w:t>可行。另外，</w:t>
            </w:r>
            <w:r>
              <w:rPr>
                <w:rFonts w:hint="default" w:ascii="Times New Roman" w:hAnsi="Times New Roman" w:cs="Times New Roman"/>
                <w:color w:val="auto"/>
                <w:sz w:val="24"/>
                <w:highlight w:val="none"/>
              </w:rPr>
              <w:t>当</w:t>
            </w:r>
            <w:r>
              <w:rPr>
                <w:rFonts w:hint="eastAsia" w:cs="Times New Roman"/>
                <w:bCs/>
                <w:color w:val="auto"/>
                <w:sz w:val="24"/>
                <w:highlight w:val="none"/>
                <w:lang w:val="en-US" w:eastAsia="zh-CN"/>
              </w:rPr>
              <w:t>繁峙县大鑫建材有限公司</w:t>
            </w:r>
            <w:r>
              <w:rPr>
                <w:rFonts w:hint="default" w:ascii="Times New Roman" w:hAnsi="Times New Roman" w:cs="Times New Roman"/>
                <w:color w:val="auto"/>
                <w:sz w:val="24"/>
                <w:highlight w:val="none"/>
              </w:rPr>
              <w:t>停产或无法消纳</w:t>
            </w:r>
            <w:r>
              <w:rPr>
                <w:rFonts w:hint="eastAsia" w:cs="Times New Roman"/>
                <w:color w:val="auto"/>
                <w:sz w:val="24"/>
                <w:highlight w:val="none"/>
                <w:lang w:eastAsia="zh-CN"/>
              </w:rPr>
              <w:t>固废</w:t>
            </w:r>
            <w:r>
              <w:rPr>
                <w:rFonts w:hint="default" w:ascii="Times New Roman" w:hAnsi="Times New Roman" w:cs="Times New Roman"/>
                <w:color w:val="auto"/>
                <w:sz w:val="24"/>
                <w:highlight w:val="none"/>
              </w:rPr>
              <w:t>量时，</w:t>
            </w:r>
            <w:r>
              <w:rPr>
                <w:rFonts w:hint="default" w:ascii="Times New Roman" w:hAnsi="Times New Roman" w:cs="Times New Roman"/>
                <w:color w:val="auto"/>
                <w:sz w:val="24"/>
                <w:highlight w:val="none"/>
                <w:lang w:eastAsia="zh-CN"/>
              </w:rPr>
              <w:t>企业应</w:t>
            </w:r>
            <w:r>
              <w:rPr>
                <w:rFonts w:hint="eastAsia" w:cs="Times New Roman"/>
                <w:color w:val="auto"/>
                <w:sz w:val="24"/>
                <w:highlight w:val="none"/>
                <w:lang w:eastAsia="zh-CN"/>
              </w:rPr>
              <w:t>送合法填埋场处置</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不得随意填埋</w:t>
            </w:r>
            <w:r>
              <w:rPr>
                <w:rFonts w:hint="default" w:ascii="Times New Roman" w:hAnsi="Times New Roman" w:cs="Times New Roman"/>
                <w:color w:val="auto"/>
                <w:sz w:val="24"/>
                <w:highlight w:val="none"/>
                <w:shd w:val="clear" w:color="auto" w:fill="FFFFFF"/>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（2）废机油、废包装桶</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本项目危险废物主要为设备检修过程中产生的少量废机油、废包装桶，经采用密封容器收集后，储存于危险废物暂存间，定期交有资质单位处理。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危险废物属性及处理方式见表</w:t>
            </w:r>
            <w:r>
              <w:rPr>
                <w:rFonts w:hint="eastAsia" w:cs="Times New Roman"/>
                <w:color w:val="auto"/>
                <w:sz w:val="24"/>
                <w:lang w:val="en-US" w:eastAsia="zh-CN"/>
              </w:rPr>
              <w:t>4-10</w:t>
            </w:r>
            <w:r>
              <w:rPr>
                <w:rFonts w:hint="default" w:ascii="Times New Roman" w:hAnsi="Times New Roman" w:cs="Times New Roman"/>
                <w:color w:val="auto"/>
                <w:sz w:val="24"/>
              </w:rPr>
              <w:t>。</w:t>
            </w:r>
          </w:p>
          <w:p>
            <w:pPr>
              <w:keepNext w:val="0"/>
              <w:keepLines w:val="0"/>
              <w:pageBreakBefore w:val="0"/>
              <w:widowControl w:val="0"/>
              <w:tabs>
                <w:tab w:val="left" w:pos="4140"/>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eastAsia" w:cs="Times New Roman"/>
                <w:b/>
                <w:bCs/>
                <w:color w:val="auto"/>
                <w:szCs w:val="21"/>
                <w:lang w:val="en-US" w:eastAsia="zh-CN"/>
              </w:rPr>
              <w:t>4-10</w:t>
            </w:r>
            <w:r>
              <w:rPr>
                <w:rFonts w:hint="default" w:ascii="Times New Roman" w:hAnsi="Times New Roman" w:cs="Times New Roman"/>
                <w:b/>
                <w:bCs/>
                <w:color w:val="auto"/>
                <w:szCs w:val="21"/>
              </w:rPr>
              <w:t xml:space="preserve"> 危险废物汇总表</w:t>
            </w:r>
          </w:p>
          <w:tbl>
            <w:tblPr>
              <w:tblStyle w:val="18"/>
              <w:tblW w:w="83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876"/>
              <w:gridCol w:w="1081"/>
              <w:gridCol w:w="887"/>
              <w:gridCol w:w="1107"/>
              <w:gridCol w:w="696"/>
              <w:gridCol w:w="602"/>
              <w:gridCol w:w="647"/>
              <w:gridCol w:w="1154"/>
              <w:gridCol w:w="643"/>
              <w:gridCol w:w="6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581" w:hRule="atLeast"/>
                <w:jc w:val="center"/>
              </w:trPr>
              <w:tc>
                <w:tcPr>
                  <w:tcW w:w="524"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贮存场所名称</w:t>
                  </w:r>
                </w:p>
              </w:tc>
              <w:tc>
                <w:tcPr>
                  <w:tcW w:w="64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危险废物名称</w:t>
                  </w:r>
                </w:p>
              </w:tc>
              <w:tc>
                <w:tcPr>
                  <w:tcW w:w="530"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危险废物类别</w:t>
                  </w:r>
                </w:p>
              </w:tc>
              <w:tc>
                <w:tcPr>
                  <w:tcW w:w="662"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危险废物代码</w:t>
                  </w:r>
                </w:p>
              </w:tc>
              <w:tc>
                <w:tcPr>
                  <w:tcW w:w="41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危险</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highlight w:val="none"/>
                      <w:lang w:val="en-US" w:eastAsia="zh-CN"/>
                    </w:rPr>
                    <w:t>特性</w:t>
                  </w:r>
                </w:p>
              </w:tc>
              <w:tc>
                <w:tcPr>
                  <w:tcW w:w="360"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387"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占地面积</w:t>
                  </w:r>
                </w:p>
              </w:tc>
              <w:tc>
                <w:tcPr>
                  <w:tcW w:w="690"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贮存方式</w:t>
                  </w:r>
                </w:p>
              </w:tc>
              <w:tc>
                <w:tcPr>
                  <w:tcW w:w="384"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能力</w:t>
                  </w:r>
                </w:p>
              </w:tc>
              <w:tc>
                <w:tcPr>
                  <w:tcW w:w="39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488" w:hRule="atLeast"/>
                <w:jc w:val="center"/>
              </w:trPr>
              <w:tc>
                <w:tcPr>
                  <w:tcW w:w="524"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危废暂存间</w:t>
                  </w:r>
                </w:p>
              </w:tc>
              <w:tc>
                <w:tcPr>
                  <w:tcW w:w="646" w:type="pct"/>
                  <w:noWrap w:val="0"/>
                  <w:tcMar>
                    <w:top w:w="0" w:type="dxa"/>
                    <w:left w:w="51" w:type="dxa"/>
                    <w:bottom w:w="0" w:type="dxa"/>
                    <w:right w:w="51" w:type="dxa"/>
                  </w:tcMar>
                  <w:vAlign w:val="center"/>
                </w:tcPr>
                <w:p>
                  <w:pPr>
                    <w:keepNext w:val="0"/>
                    <w:keepLines w:val="0"/>
                    <w:pageBreakBefore w:val="0"/>
                    <w:widowControl w:val="0"/>
                    <w:tabs>
                      <w:tab w:val="left" w:pos="7470"/>
                    </w:tabs>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w:t>
                  </w:r>
                </w:p>
              </w:tc>
              <w:tc>
                <w:tcPr>
                  <w:tcW w:w="530"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HW08</w:t>
                  </w:r>
                </w:p>
              </w:tc>
              <w:tc>
                <w:tcPr>
                  <w:tcW w:w="662"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900-249-08</w:t>
                  </w:r>
                </w:p>
              </w:tc>
              <w:tc>
                <w:tcPr>
                  <w:tcW w:w="41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w:t>
                  </w:r>
                </w:p>
              </w:tc>
              <w:tc>
                <w:tcPr>
                  <w:tcW w:w="360"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yellow"/>
                    </w:rPr>
                  </w:pPr>
                  <w:r>
                    <w:rPr>
                      <w:rFonts w:hint="eastAsia" w:cs="Times New Roman"/>
                      <w:color w:val="auto"/>
                      <w:sz w:val="21"/>
                      <w:szCs w:val="21"/>
                      <w:lang w:eastAsia="zh-CN"/>
                    </w:rPr>
                    <w:t>东</w:t>
                  </w:r>
                  <w:r>
                    <w:rPr>
                      <w:rFonts w:hint="default" w:ascii="Times New Roman" w:hAnsi="Times New Roman" w:cs="Times New Roman"/>
                      <w:color w:val="auto"/>
                      <w:sz w:val="21"/>
                      <w:szCs w:val="21"/>
                    </w:rPr>
                    <w:t>侧</w:t>
                  </w:r>
                </w:p>
              </w:tc>
              <w:tc>
                <w:tcPr>
                  <w:tcW w:w="387"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690"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置于密封带盖容器内</w:t>
                  </w:r>
                </w:p>
              </w:tc>
              <w:tc>
                <w:tcPr>
                  <w:tcW w:w="384"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1t</w:t>
                  </w:r>
                </w:p>
              </w:tc>
              <w:tc>
                <w:tcPr>
                  <w:tcW w:w="396"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591" w:hRule="atLeast"/>
                <w:jc w:val="center"/>
              </w:trPr>
              <w:tc>
                <w:tcPr>
                  <w:tcW w:w="524"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646" w:type="pct"/>
                  <w:noWrap w:val="0"/>
                  <w:tcMar>
                    <w:top w:w="0" w:type="dxa"/>
                    <w:left w:w="51" w:type="dxa"/>
                    <w:bottom w:w="0" w:type="dxa"/>
                    <w:right w:w="51" w:type="dxa"/>
                  </w:tcMar>
                  <w:vAlign w:val="center"/>
                </w:tcPr>
                <w:p>
                  <w:pPr>
                    <w:keepNext w:val="0"/>
                    <w:keepLines w:val="0"/>
                    <w:pageBreakBefore w:val="0"/>
                    <w:widowControl w:val="0"/>
                    <w:tabs>
                      <w:tab w:val="left" w:pos="7470"/>
                    </w:tabs>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废包装桶</w:t>
                  </w:r>
                </w:p>
              </w:tc>
              <w:tc>
                <w:tcPr>
                  <w:tcW w:w="530"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HW49</w:t>
                  </w:r>
                </w:p>
              </w:tc>
              <w:tc>
                <w:tcPr>
                  <w:tcW w:w="662" w:type="pct"/>
                  <w:noWrap w:val="0"/>
                  <w:tcMar>
                    <w:top w:w="0" w:type="dxa"/>
                    <w:left w:w="51" w:type="dxa"/>
                    <w:bottom w:w="0" w:type="dxa"/>
                    <w:right w:w="51" w:type="dxa"/>
                  </w:tcMar>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900-41-49</w:t>
                  </w:r>
                </w:p>
              </w:tc>
              <w:tc>
                <w:tcPr>
                  <w:tcW w:w="416" w:type="pct"/>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highlight w:val="none"/>
                      <w:lang w:val="en-US" w:eastAsia="zh-CN"/>
                    </w:rPr>
                    <w:t>T/In</w:t>
                  </w:r>
                </w:p>
              </w:tc>
              <w:tc>
                <w:tcPr>
                  <w:tcW w:w="360"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387"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690"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384"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39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厂区设</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危险废物暂存间一座，危废暂存间应满足以下要求：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A、危险废物收集要求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①应当使用符合标准的容器盛装危险废物；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②装载危险废物的容器及材质要满足相应的强度要求；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③装载危险废物的容器必须完好无损；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④装载危险废物的容器材质和衬里要与危险废物相容（不相互反应）；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⑤液体危险废物可注入开孔直径不超过70mm并有放气孔的桶中；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⑥无法装入常用容器的危险废物可用防漏胶袋等盛装。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B、危险废物的暂存要求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①不相容的危险废物必须分开存放，并设隔离间隔断；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②危险废物要放入符合标准的容器内，加上标签；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③贮存设施应封闭，以防尘、防日晒；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④严格按照《危险废物贮存污染控制标准》（GB18597-2001）执行。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C、危险废物的管理要求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危险废物应及时转运，废物的转运过程中应装入严格密封，以防散落，转运车辆应加盖蓬布，以防散入路面。废物转移时应遵守《危险废物转移联单管理方法》，作好废物的记录登记交接工作。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D、危险废物台账要求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建设单位应建立危险废物贮存的台账制度，记录危险废物的种类、产生、暂存、转移、废物去向及危险废物转运记录表等内容。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F、危险废物暂存区的规范要求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①危险废物堆放场所要“四防”（防风、防雨、防晒、防渗漏）。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②基础必须防渗，防渗层为至少1m厚粘土层（渗透系数≤10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cm/s），或2mm厚高密度聚乙烯，或至少2mm厚的其它人工材料（渗透系数≤10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cm/s）；地面与裙角要用坚固、防渗的材料建造，建筑材料必须与危险废物相容；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③必须有泄露液体收集装置；设施内要有安全照明设施和观察窗口；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④用以存放装载液体、半固态危险废物容器的地方，必有耐腐蚀的硬化地面，且表面无裂缝；</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⑤应设计堵截泄露的裙脚，地面与裙脚所围建的容积不低于堵截最大容器的最大储量或总量的1/5；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⑥规定于显眼处警示标识、标牌。</w:t>
            </w:r>
          </w:p>
          <w:p>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baseline"/>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382520" cy="1603375"/>
                  <wp:effectExtent l="0" t="0" r="17780" b="15875"/>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31"/>
                          <a:stretch>
                            <a:fillRect/>
                          </a:stretch>
                        </pic:blipFill>
                        <pic:spPr>
                          <a:xfrm>
                            <a:off x="0" y="0"/>
                            <a:ext cx="2382520" cy="1603375"/>
                          </a:xfrm>
                          <a:prstGeom prst="rect">
                            <a:avLst/>
                          </a:prstGeom>
                          <a:noFill/>
                          <a:ln>
                            <a:noFill/>
                          </a:ln>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2473960" cy="1630680"/>
                  <wp:effectExtent l="0" t="0" r="2540" b="7620"/>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32"/>
                          <a:stretch>
                            <a:fillRect/>
                          </a:stretch>
                        </pic:blipFill>
                        <pic:spPr>
                          <a:xfrm>
                            <a:off x="0" y="0"/>
                            <a:ext cx="2473960" cy="16306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ind w:firstLine="0"/>
              <w:jc w:val="center"/>
              <w:textAlignment w:val="baseline"/>
              <w:rPr>
                <w:rFonts w:hint="default" w:ascii="Times New Roman" w:hAnsi="Times New Roman" w:cs="Times New Roman"/>
                <w:color w:val="auto"/>
                <w:lang w:val="en-US"/>
              </w:rPr>
            </w:pPr>
            <w:r>
              <w:rPr>
                <w:rFonts w:hint="default" w:ascii="Times New Roman" w:hAnsi="Times New Roman" w:cs="Times New Roman"/>
                <w:b/>
                <w:bCs/>
                <w:color w:val="auto"/>
                <w:sz w:val="21"/>
                <w:szCs w:val="15"/>
                <w:lang w:val="en-US" w:eastAsia="zh-CN"/>
              </w:rPr>
              <w:t>危废暂存间标志牌                           危险废物警示牌</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4</w:t>
            </w:r>
            <w:r>
              <w:rPr>
                <w:rFonts w:hint="default" w:ascii="Times New Roman" w:hAnsi="Times New Roman" w:cs="Times New Roman"/>
                <w:b/>
                <w:bCs/>
                <w:color w:val="auto"/>
                <w:sz w:val="24"/>
              </w:rPr>
              <w:t>.3固体废物影响分析</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（1）一般固废影响分析</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项目一般固废主要为</w:t>
            </w:r>
            <w:r>
              <w:rPr>
                <w:rFonts w:hint="eastAsia" w:cs="Times New Roman"/>
                <w:bCs/>
                <w:color w:val="auto"/>
                <w:kern w:val="0"/>
                <w:sz w:val="24"/>
                <w:highlight w:val="none"/>
                <w:lang w:eastAsia="zh-CN"/>
              </w:rPr>
              <w:t>渣土、</w:t>
            </w:r>
            <w:r>
              <w:rPr>
                <w:rFonts w:hint="default" w:ascii="Times New Roman" w:hAnsi="Times New Roman" w:cs="Times New Roman"/>
                <w:bCs/>
                <w:color w:val="auto"/>
                <w:kern w:val="0"/>
                <w:sz w:val="24"/>
                <w:highlight w:val="none"/>
              </w:rPr>
              <w:t>底泥</w:t>
            </w:r>
            <w:r>
              <w:rPr>
                <w:rFonts w:hint="default" w:ascii="Times New Roman" w:hAnsi="Times New Roman" w:cs="Times New Roman"/>
                <w:bCs/>
                <w:color w:val="auto"/>
                <w:kern w:val="0"/>
                <w:sz w:val="24"/>
                <w:highlight w:val="none"/>
                <w:lang w:eastAsia="zh-CN"/>
              </w:rPr>
              <w:t>、除尘灰</w:t>
            </w:r>
            <w:r>
              <w:rPr>
                <w:rFonts w:hint="default" w:ascii="Times New Roman" w:hAnsi="Times New Roman" w:cs="Times New Roman"/>
                <w:bCs/>
                <w:color w:val="auto"/>
                <w:kern w:val="0"/>
                <w:sz w:val="24"/>
                <w:highlight w:val="none"/>
              </w:rPr>
              <w:t>和生活垃圾。其中</w:t>
            </w:r>
            <w:r>
              <w:rPr>
                <w:rFonts w:hint="eastAsia" w:cs="Times New Roman"/>
                <w:bCs/>
                <w:color w:val="auto"/>
                <w:kern w:val="0"/>
                <w:sz w:val="24"/>
                <w:highlight w:val="none"/>
                <w:lang w:eastAsia="zh-CN"/>
              </w:rPr>
              <w:t>渣土、除尘灰经收集后送</w:t>
            </w:r>
            <w:r>
              <w:rPr>
                <w:rFonts w:hint="eastAsia" w:cs="Times New Roman"/>
                <w:bCs/>
                <w:color w:val="auto"/>
                <w:sz w:val="24"/>
                <w:lang w:val="en-US" w:eastAsia="zh-CN"/>
              </w:rPr>
              <w:t>繁峙县大鑫建材有限公司</w:t>
            </w:r>
            <w:r>
              <w:rPr>
                <w:rFonts w:hint="eastAsia" w:cs="Times New Roman"/>
                <w:bCs/>
                <w:color w:val="auto"/>
                <w:kern w:val="0"/>
                <w:sz w:val="24"/>
                <w:highlight w:val="none"/>
                <w:lang w:eastAsia="zh-CN"/>
              </w:rPr>
              <w:t>综合利用；</w:t>
            </w:r>
            <w:r>
              <w:rPr>
                <w:rFonts w:hint="default" w:ascii="Times New Roman" w:hAnsi="Times New Roman" w:cs="Times New Roman"/>
                <w:bCs/>
                <w:color w:val="auto"/>
                <w:kern w:val="0"/>
                <w:sz w:val="24"/>
                <w:highlight w:val="none"/>
              </w:rPr>
              <w:t>底泥经压滤、脱水处理后送</w:t>
            </w:r>
            <w:r>
              <w:rPr>
                <w:rFonts w:hint="eastAsia" w:cs="Times New Roman"/>
                <w:bCs/>
                <w:color w:val="auto"/>
                <w:sz w:val="24"/>
                <w:lang w:val="en-US" w:eastAsia="zh-CN"/>
              </w:rPr>
              <w:t>繁峙县大鑫建材有限公司</w:t>
            </w:r>
            <w:r>
              <w:rPr>
                <w:rFonts w:hint="default" w:ascii="Times New Roman" w:hAnsi="Times New Roman" w:cs="Times New Roman"/>
                <w:color w:val="auto"/>
                <w:sz w:val="24"/>
                <w:highlight w:val="none"/>
                <w:lang w:eastAsia="zh-CN"/>
              </w:rPr>
              <w:t>综合利用</w:t>
            </w:r>
            <w:r>
              <w:rPr>
                <w:rFonts w:hint="default" w:ascii="Times New Roman" w:hAnsi="Times New Roman" w:cs="Times New Roman"/>
                <w:color w:val="auto"/>
                <w:sz w:val="24"/>
                <w:highlight w:val="none"/>
              </w:rPr>
              <w:t>；</w:t>
            </w:r>
            <w:r>
              <w:rPr>
                <w:rFonts w:hint="default" w:ascii="Times New Roman" w:hAnsi="Times New Roman" w:cs="Times New Roman"/>
                <w:bCs/>
                <w:color w:val="auto"/>
                <w:kern w:val="0"/>
                <w:sz w:val="24"/>
                <w:highlight w:val="none"/>
              </w:rPr>
              <w:t>生活垃圾设2个垃圾桶，经收集后交环卫部门集中处置。综上，项目一般固废均合理处置，对周围环境影响较小。</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（2）危险废物影响分析</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本项目危险废物主要为废机油，环评从以下方面进行影响分析：</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①危废贮存场所（设施）环境影响分析</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本项目在厂内设</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危险废物暂存间一座，储存能力为1t，</w:t>
            </w:r>
            <w:r>
              <w:rPr>
                <w:rFonts w:hint="default" w:ascii="Times New Roman" w:hAnsi="Times New Roman" w:cs="Times New Roman"/>
                <w:color w:val="auto"/>
                <w:sz w:val="24"/>
                <w:szCs w:val="24"/>
                <w:highlight w:val="none"/>
                <w:shd w:val="clear" w:color="auto" w:fill="FFFFFF"/>
                <w:lang w:val="en-US" w:eastAsia="zh-CN"/>
              </w:rPr>
              <w:t>储存周期为</w:t>
            </w:r>
            <w:r>
              <w:rPr>
                <w:rFonts w:hint="eastAsia" w:ascii="Times New Roman" w:hAnsi="Times New Roman" w:cs="Times New Roman"/>
                <w:color w:val="auto"/>
                <w:sz w:val="24"/>
                <w:szCs w:val="24"/>
                <w:highlight w:val="none"/>
                <w:shd w:val="clear" w:color="auto" w:fill="FFFFFF"/>
                <w:lang w:val="en-US" w:eastAsia="zh-CN"/>
              </w:rPr>
              <w:t>1</w:t>
            </w:r>
            <w:r>
              <w:rPr>
                <w:rFonts w:hint="default" w:ascii="Times New Roman" w:hAnsi="Times New Roman" w:cs="Times New Roman"/>
                <w:color w:val="auto"/>
                <w:sz w:val="24"/>
                <w:szCs w:val="24"/>
                <w:highlight w:val="none"/>
                <w:shd w:val="clear" w:color="auto" w:fill="FFFFFF"/>
                <w:lang w:val="en-US" w:eastAsia="zh-CN"/>
              </w:rPr>
              <w:t>年。根据产污核算，本项目危废产生量为</w:t>
            </w:r>
            <w:r>
              <w:rPr>
                <w:rFonts w:hint="eastAsia" w:ascii="Times New Roman" w:hAnsi="Times New Roman" w:cs="Times New Roman"/>
                <w:color w:val="auto"/>
                <w:sz w:val="24"/>
                <w:szCs w:val="24"/>
                <w:highlight w:val="none"/>
                <w:shd w:val="clear" w:color="auto" w:fill="FFFFFF"/>
                <w:lang w:val="en-US" w:eastAsia="zh-CN"/>
              </w:rPr>
              <w:t>0.0</w:t>
            </w:r>
            <w:r>
              <w:rPr>
                <w:rFonts w:hint="eastAsia" w:cs="Times New Roman"/>
                <w:color w:val="auto"/>
                <w:sz w:val="24"/>
                <w:szCs w:val="24"/>
                <w:highlight w:val="none"/>
                <w:shd w:val="clear" w:color="auto" w:fill="FFFFFF"/>
                <w:lang w:val="en-US" w:eastAsia="zh-CN"/>
              </w:rPr>
              <w:t>5</w:t>
            </w:r>
            <w:r>
              <w:rPr>
                <w:rFonts w:hint="default" w:ascii="Times New Roman" w:hAnsi="Times New Roman" w:cs="Times New Roman"/>
                <w:color w:val="auto"/>
                <w:sz w:val="24"/>
                <w:szCs w:val="24"/>
                <w:highlight w:val="none"/>
                <w:shd w:val="clear" w:color="auto" w:fill="FFFFFF"/>
                <w:lang w:val="en-US" w:eastAsia="zh-CN"/>
              </w:rPr>
              <w:t>t/a，可满足危险废物的储存要求。</w:t>
            </w:r>
            <w:r>
              <w:rPr>
                <w:rFonts w:hint="default" w:ascii="Times New Roman" w:hAnsi="Times New Roman" w:cs="Times New Roman"/>
                <w:color w:val="auto"/>
                <w:sz w:val="24"/>
                <w:szCs w:val="24"/>
                <w:highlight w:val="none"/>
                <w:shd w:val="clear" w:color="auto" w:fill="FFFFFF"/>
                <w:lang w:eastAsia="zh-CN"/>
              </w:rPr>
              <w:t>因此，在</w:t>
            </w:r>
            <w:r>
              <w:rPr>
                <w:rFonts w:hint="default" w:ascii="Times New Roman" w:hAnsi="Times New Roman" w:cs="Times New Roman"/>
                <w:color w:val="auto"/>
                <w:sz w:val="24"/>
                <w:szCs w:val="24"/>
                <w:highlight w:val="none"/>
                <w:lang w:val="eu-ES" w:eastAsia="zh-CN"/>
              </w:rPr>
              <w:t>严格落实危废储存、管理等措施后，对周围环境影响较小。</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②运输过程的环境影响分析</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危险废物运输委托专业的运输公司，危废运输过程中必须使用经过危险货物运输驾驶培训并合格，工作态度认真负责，技术熟练，熟悉道路情况的驾驶员，并且应做到严格遵守交通、消防、治安等相关法规。具备一定的对所运危险货物实施应急处理的知识和能力。配备合格的安全、消防等应急防护器材。降低对沿途居民造成人身伤害及二次污染环境责任。</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③利用或处置危险固废的环境影响分析</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根据企业提供资料，企业产生的危废不自行综合利用或者自建危废处理设施，全部委托有资质单位进行处理，因此，对周边环境影响很小。</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综上所述，建设单位在强化固体废物产生、收集、贮放各环节的管理，各种固废按照类别分类存放，杜绝固废在厂区内散失、渗漏，达到无害化，避免产生二次污染的情况下，采取以上措施后，不会造成二次污染，从环保角度考虑，固体废物防治措施可行，对周边环境影响较小。</w:t>
            </w:r>
          </w:p>
          <w:p>
            <w:pPr>
              <w:keepNext w:val="0"/>
              <w:keepLines w:val="0"/>
              <w:pageBreakBefore w:val="0"/>
              <w:widowControl w:val="0"/>
              <w:tabs>
                <w:tab w:val="left" w:pos="1525"/>
              </w:tabs>
              <w:kinsoku/>
              <w:wordWrap/>
              <w:overflowPunct/>
              <w:topLinePunct w:val="0"/>
              <w:autoSpaceDE w:val="0"/>
              <w:autoSpaceDN w:val="0"/>
              <w:bidi w:val="0"/>
              <w:adjustRightInd w:val="0"/>
              <w:snapToGrid w:val="0"/>
              <w:spacing w:line="360" w:lineRule="auto"/>
              <w:ind w:firstLine="0" w:firstLineChars="0"/>
              <w:textAlignment w:val="auto"/>
              <w:rPr>
                <w:rFonts w:hint="default" w:ascii="Times New Roman" w:hAnsi="Times New Roman" w:cs="Times New Roman"/>
                <w:b/>
                <w:color w:val="auto"/>
                <w:sz w:val="24"/>
              </w:rPr>
            </w:pPr>
            <w:r>
              <w:rPr>
                <w:rFonts w:hint="eastAsia" w:cs="Times New Roman"/>
                <w:b/>
                <w:color w:val="auto"/>
                <w:sz w:val="24"/>
                <w:lang w:val="en-US" w:eastAsia="zh-CN"/>
              </w:rPr>
              <w:t>5</w:t>
            </w:r>
            <w:r>
              <w:rPr>
                <w:rFonts w:hint="default" w:ascii="Times New Roman" w:hAnsi="Times New Roman" w:cs="Times New Roman"/>
                <w:b/>
                <w:color w:val="auto"/>
                <w:sz w:val="24"/>
                <w:lang w:val="en-US" w:eastAsia="zh-CN"/>
              </w:rPr>
              <w:t>、</w:t>
            </w:r>
            <w:r>
              <w:rPr>
                <w:rFonts w:hint="default" w:ascii="Times New Roman" w:hAnsi="Times New Roman" w:cs="Times New Roman"/>
                <w:b/>
                <w:color w:val="auto"/>
                <w:sz w:val="24"/>
              </w:rPr>
              <w:t>地下水影响影响分析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根据《环境影响技术评价导则 地下水环境》（HJ610-2016），本项目为Ⅳ类项目，不开展地下水环境影响评价。本项目厂区和车间地面全部采用防渗水泥硬化；</w:t>
            </w:r>
            <w:r>
              <w:rPr>
                <w:rFonts w:hint="default" w:ascii="Times New Roman" w:hAnsi="Times New Roman" w:cs="Times New Roman"/>
                <w:color w:val="auto"/>
                <w:sz w:val="24"/>
                <w:highlight w:val="none"/>
                <w:lang w:val="en-US" w:eastAsia="zh-CN"/>
              </w:rPr>
              <w:t>循环水池</w:t>
            </w:r>
            <w:r>
              <w:rPr>
                <w:rFonts w:hint="default" w:ascii="Times New Roman" w:hAnsi="Times New Roman" w:cs="Times New Roman"/>
                <w:color w:val="auto"/>
                <w:sz w:val="24"/>
                <w:highlight w:val="none"/>
              </w:rPr>
              <w:t>和沉淀池采用抗渗混凝土结构，防渗性能不低于1.0m厚渗透系数为1.0×10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cm/s的粘土层；危废暂存间基础设置防渗层，防渗层为至少1m厚粘土层（渗透系数≤10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cm/s），或2mm厚高密度聚乙烯，或至少2mm厚的其它人工材料（渗透系数≤10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cm/s）。在采取以上措施后，本项目不会对地下水产生影响。</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baseline"/>
              <w:rPr>
                <w:rFonts w:hint="default" w:ascii="Times New Roman" w:hAnsi="Times New Roman" w:cs="Times New Roman"/>
                <w:b/>
                <w:bCs/>
                <w:color w:val="auto"/>
                <w:spacing w:val="6"/>
                <w:sz w:val="24"/>
                <w:lang w:val="en-US" w:eastAsia="zh-CN"/>
              </w:rPr>
            </w:pPr>
            <w:r>
              <w:rPr>
                <w:rFonts w:hint="default" w:ascii="Times New Roman" w:hAnsi="Times New Roman" w:cs="Times New Roman"/>
                <w:b/>
                <w:bCs/>
                <w:color w:val="auto"/>
                <w:spacing w:val="6"/>
                <w:sz w:val="24"/>
                <w:lang w:val="en-US" w:eastAsia="zh-CN"/>
              </w:rPr>
              <w:t>6、土壤环境影响分析</w:t>
            </w:r>
          </w:p>
          <w:p>
            <w:pPr>
              <w:pStyle w:val="3"/>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cs="Times New Roman"/>
                <w:color w:val="auto"/>
                <w:szCs w:val="32"/>
                <w:lang w:eastAsia="zh-CN"/>
              </w:rPr>
            </w:pPr>
            <w:r>
              <w:rPr>
                <w:rFonts w:hint="default" w:ascii="Times New Roman" w:hAnsi="Times New Roman" w:cs="Times New Roman"/>
                <w:color w:val="auto"/>
                <w:szCs w:val="32"/>
              </w:rPr>
              <w:t>根据《环境影响评价技术导则  土壤环境（试行）》（HJ964-2018）附录A，项目属于III类项目；占地小于5hm</w:t>
            </w:r>
            <w:r>
              <w:rPr>
                <w:rFonts w:hint="default" w:ascii="Times New Roman" w:hAnsi="Times New Roman" w:cs="Times New Roman"/>
                <w:color w:val="auto"/>
                <w:szCs w:val="32"/>
                <w:vertAlign w:val="superscript"/>
              </w:rPr>
              <w:t>2</w:t>
            </w:r>
            <w:r>
              <w:rPr>
                <w:rFonts w:hint="default" w:ascii="Times New Roman" w:hAnsi="Times New Roman" w:cs="Times New Roman"/>
                <w:color w:val="auto"/>
                <w:szCs w:val="32"/>
              </w:rPr>
              <w:t>，为小型类项目；项目</w:t>
            </w:r>
            <w:r>
              <w:rPr>
                <w:rFonts w:hint="eastAsia" w:ascii="Times New Roman" w:cs="Times New Roman"/>
                <w:color w:val="auto"/>
                <w:szCs w:val="32"/>
                <w:lang w:eastAsia="zh-CN"/>
              </w:rPr>
              <w:t>周边不涉及土壤保护目标</w:t>
            </w:r>
            <w:r>
              <w:rPr>
                <w:rFonts w:hint="default" w:ascii="Times New Roman" w:hAnsi="Times New Roman" w:cs="Times New Roman"/>
                <w:color w:val="auto"/>
                <w:szCs w:val="32"/>
              </w:rPr>
              <w:t>，因此，</w:t>
            </w:r>
            <w:r>
              <w:rPr>
                <w:rFonts w:hint="default" w:ascii="Times New Roman" w:hAnsi="Times New Roman" w:cs="Times New Roman"/>
                <w:color w:val="auto"/>
              </w:rPr>
              <w:t>对照</w:t>
            </w:r>
            <w:r>
              <w:rPr>
                <w:rFonts w:hint="default" w:ascii="Times New Roman" w:hAnsi="Times New Roman" w:cs="Times New Roman"/>
                <w:color w:val="auto"/>
                <w:szCs w:val="32"/>
              </w:rPr>
              <w:t>污染影响型项目评价等级划分表，</w:t>
            </w:r>
            <w:r>
              <w:rPr>
                <w:rFonts w:hint="eastAsia" w:ascii="Times New Roman" w:cs="Times New Roman"/>
                <w:color w:val="auto"/>
                <w:szCs w:val="32"/>
                <w:lang w:eastAsia="zh-CN"/>
              </w:rPr>
              <w:t>项目可不开展土壤环境影响评价。</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b w:val="0"/>
                <w:bCs w:val="0"/>
                <w:color w:val="auto"/>
                <w:sz w:val="24"/>
                <w:szCs w:val="24"/>
                <w:lang w:eastAsia="zh-CN"/>
              </w:rPr>
              <w:t>另外，</w:t>
            </w:r>
            <w:r>
              <w:rPr>
                <w:rFonts w:hint="default" w:ascii="Times New Roman" w:hAnsi="Times New Roman" w:cs="Times New Roman"/>
                <w:b w:val="0"/>
                <w:bCs w:val="0"/>
                <w:color w:val="auto"/>
                <w:sz w:val="24"/>
                <w:szCs w:val="24"/>
                <w:lang w:eastAsia="zh-CN"/>
              </w:rPr>
              <w:t>根据项目工程特点，</w:t>
            </w:r>
            <w:r>
              <w:rPr>
                <w:rFonts w:hint="eastAsia" w:ascii="Times New Roman" w:hAnsi="Times New Roman" w:cs="Times New Roman"/>
                <w:b w:val="0"/>
                <w:bCs w:val="0"/>
                <w:color w:val="auto"/>
                <w:sz w:val="24"/>
                <w:szCs w:val="24"/>
                <w:lang w:eastAsia="zh-CN"/>
              </w:rPr>
              <w:t>项目废气为粉尘，</w:t>
            </w:r>
            <w:r>
              <w:rPr>
                <w:rFonts w:hint="eastAsia" w:ascii="Times New Roman" w:hAnsi="Times New Roman" w:cs="Times New Roman"/>
                <w:b w:val="0"/>
                <w:bCs w:val="0"/>
                <w:color w:val="auto"/>
                <w:sz w:val="24"/>
                <w:szCs w:val="24"/>
                <w:vertAlign w:val="baseline"/>
                <w:lang w:val="en-US" w:eastAsia="zh-CN"/>
              </w:rPr>
              <w:t>不涉及有毒有害物质的重金属，不会对土壤造成影响；项目废水主要为生活污水、洗车废水、冲洗废水等，主要污染物为SS，且各水池构筑物池底、池壁均采用水泥硬化，垂直入渗的可能性很小，不会对土壤造成影响；项目各类废水均设有收集池进行收集，不会形成地表漫流，且厂区内地面全部硬化，不会对土壤造成影响。综上</w:t>
            </w:r>
            <w:r>
              <w:rPr>
                <w:rFonts w:hint="default" w:ascii="Times New Roman" w:hAnsi="Times New Roman" w:cs="Times New Roman"/>
                <w:bCs/>
                <w:color w:val="auto"/>
                <w:sz w:val="24"/>
              </w:rPr>
              <w:t>，</w:t>
            </w:r>
            <w:r>
              <w:rPr>
                <w:rFonts w:hint="default" w:ascii="Times New Roman" w:hAnsi="Times New Roman" w:cs="Times New Roman"/>
                <w:color w:val="auto"/>
                <w:sz w:val="24"/>
              </w:rPr>
              <w:t>从土壤环境影响角度出发，本项目建设是可接受的。</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baseline"/>
              <w:rPr>
                <w:rFonts w:hint="eastAsia" w:ascii="Times New Roman" w:hAnsi="Times New Roman" w:eastAsia="宋体" w:cs="Times New Roman"/>
                <w:b/>
                <w:bCs w:val="0"/>
                <w:color w:val="000000"/>
                <w:sz w:val="24"/>
                <w:lang w:eastAsia="zh-CN"/>
              </w:rPr>
            </w:pPr>
            <w:r>
              <w:rPr>
                <w:rFonts w:hint="eastAsia" w:ascii="Times New Roman" w:hAnsi="Times New Roman" w:cs="Times New Roman"/>
                <w:b/>
                <w:bCs w:val="0"/>
                <w:color w:val="000000"/>
                <w:sz w:val="24"/>
                <w:lang w:val="en-US" w:eastAsia="zh-CN"/>
              </w:rPr>
              <w:t>7、</w:t>
            </w:r>
            <w:r>
              <w:rPr>
                <w:rFonts w:hint="default" w:ascii="Times New Roman" w:hAnsi="Times New Roman" w:cs="Times New Roman"/>
                <w:b/>
                <w:bCs w:val="0"/>
                <w:color w:val="000000"/>
                <w:sz w:val="24"/>
              </w:rPr>
              <w:t>生态环境影响</w:t>
            </w:r>
            <w:r>
              <w:rPr>
                <w:rFonts w:hint="eastAsia" w:ascii="Times New Roman" w:hAnsi="Times New Roman" w:cs="Times New Roman"/>
                <w:b/>
                <w:bCs w:val="0"/>
                <w:color w:val="000000"/>
                <w:sz w:val="24"/>
                <w:lang w:eastAsia="zh-CN"/>
              </w:rPr>
              <w:t>及防治措施</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ind w:firstLine="496"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cs="Times New Roman"/>
                <w:color w:val="000000"/>
                <w:spacing w:val="4"/>
                <w:sz w:val="24"/>
              </w:rPr>
              <w:t>本项目</w:t>
            </w:r>
            <w:r>
              <w:rPr>
                <w:rFonts w:hint="eastAsia" w:ascii="Times New Roman" w:hAnsi="Times New Roman" w:cs="Times New Roman"/>
                <w:color w:val="000000"/>
                <w:spacing w:val="4"/>
                <w:sz w:val="24"/>
                <w:lang w:eastAsia="zh-CN"/>
              </w:rPr>
              <w:t>占地面积较小，周边不涉及生态保护目标，</w:t>
            </w:r>
            <w:r>
              <w:rPr>
                <w:rFonts w:hint="default" w:ascii="Times New Roman" w:hAnsi="Times New Roman" w:cs="Times New Roman"/>
                <w:color w:val="000000"/>
                <w:spacing w:val="4"/>
                <w:sz w:val="24"/>
              </w:rPr>
              <w:t>生产过程中</w:t>
            </w:r>
            <w:r>
              <w:rPr>
                <w:rFonts w:hint="default" w:ascii="Times New Roman" w:hAnsi="Times New Roman" w:cs="Times New Roman"/>
                <w:color w:val="000000"/>
                <w:sz w:val="24"/>
              </w:rPr>
              <w:t>排放的主要污染物少量的粉尘，通过采用报告中提出的环保措施后，污染可达标排放</w:t>
            </w:r>
            <w:r>
              <w:rPr>
                <w:rFonts w:hint="eastAsia" w:cs="Times New Roman"/>
                <w:color w:val="000000"/>
                <w:sz w:val="24"/>
                <w:lang w:eastAsia="zh-CN"/>
              </w:rPr>
              <w:t>。</w:t>
            </w:r>
            <w:r>
              <w:rPr>
                <w:rFonts w:hint="eastAsia" w:ascii="Times New Roman" w:hAnsi="Times New Roman" w:cs="Times New Roman"/>
                <w:color w:val="000000"/>
                <w:spacing w:val="4"/>
                <w:sz w:val="24"/>
                <w:lang w:eastAsia="zh-CN"/>
              </w:rPr>
              <w:t>因此</w:t>
            </w:r>
            <w:r>
              <w:rPr>
                <w:rFonts w:hint="default" w:ascii="Times New Roman" w:hAnsi="Times New Roman" w:cs="Times New Roman"/>
                <w:color w:val="000000"/>
                <w:spacing w:val="4"/>
                <w:sz w:val="24"/>
              </w:rPr>
              <w:t>，</w:t>
            </w:r>
            <w:r>
              <w:rPr>
                <w:rFonts w:hint="eastAsia" w:ascii="Times New Roman" w:hAnsi="Times New Roman" w:cs="Times New Roman"/>
                <w:color w:val="000000"/>
                <w:spacing w:val="4"/>
                <w:sz w:val="24"/>
                <w:lang w:eastAsia="zh-CN"/>
              </w:rPr>
              <w:t>在加强厂区硬化、绿化的基础上，项目建设</w:t>
            </w:r>
            <w:r>
              <w:rPr>
                <w:rFonts w:hint="default" w:ascii="Times New Roman" w:hAnsi="Times New Roman" w:cs="Times New Roman"/>
                <w:color w:val="000000"/>
                <w:spacing w:val="4"/>
                <w:sz w:val="24"/>
              </w:rPr>
              <w:t>对</w:t>
            </w:r>
            <w:r>
              <w:rPr>
                <w:rFonts w:hint="eastAsia" w:ascii="Times New Roman" w:hAnsi="Times New Roman" w:cs="Times New Roman"/>
                <w:color w:val="000000"/>
                <w:spacing w:val="4"/>
                <w:sz w:val="24"/>
                <w:lang w:eastAsia="zh-CN"/>
              </w:rPr>
              <w:t>区域</w:t>
            </w:r>
            <w:r>
              <w:rPr>
                <w:rFonts w:hint="default" w:ascii="Times New Roman" w:hAnsi="Times New Roman" w:cs="Times New Roman"/>
                <w:color w:val="000000"/>
                <w:spacing w:val="4"/>
                <w:sz w:val="24"/>
              </w:rPr>
              <w:t>生态环境的影响较小</w:t>
            </w:r>
            <w:r>
              <w:rPr>
                <w:rFonts w:hint="eastAsia" w:ascii="Times New Roman" w:hAnsi="Times New Roman" w:cs="Times New Roman"/>
                <w:color w:val="000000"/>
                <w:spacing w:val="4"/>
                <w:sz w:val="24"/>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Lines="0" w:afterLines="0" w:line="360" w:lineRule="auto"/>
              <w:jc w:val="both"/>
              <w:textAlignment w:val="auto"/>
              <w:rPr>
                <w:rFonts w:hint="default" w:ascii="Times New Roman" w:hAnsi="Times New Roman" w:eastAsia="宋体" w:cs="Times New Roman"/>
                <w:b/>
                <w:bCs/>
                <w:color w:val="auto"/>
                <w:sz w:val="24"/>
                <w:szCs w:val="32"/>
              </w:rPr>
            </w:pPr>
            <w:r>
              <w:rPr>
                <w:rFonts w:hint="eastAsia" w:ascii="Times New Roman" w:eastAsia="宋体" w:cs="Times New Roman"/>
                <w:b/>
                <w:bCs/>
                <w:color w:val="auto"/>
                <w:sz w:val="24"/>
                <w:szCs w:val="32"/>
                <w:lang w:val="en-US" w:eastAsia="zh-CN"/>
              </w:rPr>
              <w:t>8</w:t>
            </w:r>
            <w:r>
              <w:rPr>
                <w:rFonts w:hint="default" w:ascii="Times New Roman" w:hAnsi="Times New Roman" w:eastAsia="宋体" w:cs="Times New Roman"/>
                <w:b/>
                <w:bCs/>
                <w:color w:val="auto"/>
                <w:sz w:val="24"/>
                <w:szCs w:val="32"/>
              </w:rPr>
              <w:t>、风险影响分析</w:t>
            </w:r>
          </w:p>
          <w:p>
            <w:pPr>
              <w:pStyle w:val="3"/>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环境风险评价的目的是分析和预测建设项目存在的潜在危险、有害因素，建设项目建设和运行期间可能发生的突发性事件或事故（一般不包括人为破坏及自然灾害），引起有毒有害和易燃易爆等物质泄漏，所造成的环境影响和损害程度， 提出合理可行的防范、应急与减缓措施，以使建设项目事故率、损失和环境影响 达到可接受水平。</w:t>
            </w:r>
          </w:p>
          <w:p>
            <w:pPr>
              <w:pStyle w:val="3"/>
              <w:snapToGrid w:val="0"/>
              <w:spacing w:line="360" w:lineRule="auto"/>
              <w:ind w:firstLine="482" w:firstLineChars="200"/>
              <w:jc w:val="both"/>
              <w:rPr>
                <w:rFonts w:hint="default" w:ascii="Times New Roman" w:hAnsi="Times New Roman" w:cs="Times New Roman"/>
                <w:b/>
                <w:bCs/>
                <w:color w:val="auto"/>
              </w:rPr>
            </w:pPr>
            <w:r>
              <w:rPr>
                <w:rFonts w:hint="eastAsia" w:ascii="Times New Roman" w:cs="Times New Roman"/>
                <w:b/>
                <w:bCs/>
                <w:color w:val="auto"/>
                <w:lang w:val="en-US" w:eastAsia="zh-CN"/>
              </w:rPr>
              <w:t>8</w:t>
            </w:r>
            <w:r>
              <w:rPr>
                <w:rFonts w:hint="default" w:ascii="Times New Roman" w:hAnsi="Times New Roman" w:cs="Times New Roman"/>
                <w:b/>
                <w:bCs/>
                <w:color w:val="auto"/>
              </w:rPr>
              <w:t>.1评价依据</w:t>
            </w:r>
          </w:p>
          <w:p>
            <w:pPr>
              <w:pStyle w:val="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（1）风险潜势判定</w:t>
            </w:r>
          </w:p>
          <w:p>
            <w:pPr>
              <w:pStyle w:val="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根据《建设项目环境风险评价技术导则》（HJ/T169-2018），本项目不涉及有毒有害和易燃易爆物质的生产、使用和贮运等过程，不会对周边大气、水环境造成影响，因此，确定本项目环境风险潜势为Ⅰ。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sz w:val="24"/>
              </w:rPr>
            </w:pPr>
            <w:bookmarkStart w:id="15" w:name="_Toc25393"/>
            <w:r>
              <w:rPr>
                <w:rFonts w:hint="default" w:ascii="Times New Roman" w:hAnsi="Times New Roman" w:cs="Times New Roman"/>
                <w:bCs/>
                <w:color w:val="auto"/>
                <w:sz w:val="24"/>
              </w:rPr>
              <w:t>（2）风险工作等级</w:t>
            </w:r>
            <w:bookmarkEnd w:id="15"/>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default" w:ascii="Times New Roman" w:hAnsi="Times New Roman" w:cs="Times New Roman"/>
                <w:bCs/>
                <w:color w:val="auto"/>
                <w:sz w:val="24"/>
              </w:rPr>
              <w:t>《建设项目环境风险评价技术导则》，风险</w:t>
            </w:r>
            <w:r>
              <w:rPr>
                <w:rFonts w:hint="default" w:ascii="Times New Roman" w:hAnsi="Times New Roman" w:cs="Times New Roman"/>
                <w:color w:val="auto"/>
                <w:sz w:val="24"/>
              </w:rPr>
              <w:t>评价工作等级判定见下表：</w:t>
            </w:r>
          </w:p>
          <w:p>
            <w:pPr>
              <w:adjustRightInd w:val="0"/>
              <w:snapToGrid w:val="0"/>
              <w:jc w:val="center"/>
              <w:rPr>
                <w:rFonts w:hint="default" w:ascii="Times New Roman" w:hAnsi="Times New Roman" w:cs="Times New Roman"/>
                <w:b/>
                <w:bCs/>
                <w:color w:val="auto"/>
                <w:kern w:val="0"/>
                <w:szCs w:val="21"/>
                <w:highlight w:val="green"/>
              </w:rPr>
            </w:pPr>
            <w:r>
              <w:rPr>
                <w:rFonts w:hint="default" w:ascii="Times New Roman" w:hAnsi="Times New Roman" w:cs="Times New Roman"/>
                <w:b/>
                <w:bCs/>
                <w:color w:val="auto"/>
                <w:kern w:val="0"/>
                <w:szCs w:val="21"/>
                <w:highlight w:val="none"/>
              </w:rPr>
              <w:t>表</w:t>
            </w:r>
            <w:r>
              <w:rPr>
                <w:rFonts w:hint="eastAsia" w:cs="Times New Roman"/>
                <w:b/>
                <w:bCs/>
                <w:color w:val="auto"/>
                <w:kern w:val="0"/>
                <w:szCs w:val="21"/>
                <w:highlight w:val="none"/>
                <w:lang w:val="en-US" w:eastAsia="zh-CN"/>
              </w:rPr>
              <w:t>4-11</w:t>
            </w:r>
            <w:r>
              <w:rPr>
                <w:rFonts w:hint="default" w:ascii="Times New Roman" w:hAnsi="Times New Roman" w:cs="Times New Roman"/>
                <w:b/>
                <w:bCs/>
                <w:color w:val="auto"/>
                <w:kern w:val="0"/>
                <w:szCs w:val="21"/>
                <w:highlight w:val="none"/>
              </w:rPr>
              <w:t xml:space="preserve">  评价工作等级划分</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1723"/>
              <w:gridCol w:w="1366"/>
              <w:gridCol w:w="1725"/>
              <w:gridCol w:w="1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979"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环境风险潜势</w:t>
                  </w:r>
                </w:p>
              </w:tc>
              <w:tc>
                <w:tcPr>
                  <w:tcW w:w="1723"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Ⅳ、Ⅳ</w:t>
                  </w:r>
                  <w:r>
                    <w:rPr>
                      <w:rFonts w:hint="default" w:ascii="Times New Roman" w:hAnsi="Times New Roman" w:cs="Times New Roman"/>
                      <w:color w:val="auto"/>
                      <w:szCs w:val="21"/>
                      <w:vertAlign w:val="superscript"/>
                    </w:rPr>
                    <w:t>+</w:t>
                  </w:r>
                </w:p>
              </w:tc>
              <w:tc>
                <w:tcPr>
                  <w:tcW w:w="1366"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1725"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1724" w:type="dxa"/>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979"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评价工作等级</w:t>
                  </w:r>
                </w:p>
              </w:tc>
              <w:tc>
                <w:tcPr>
                  <w:tcW w:w="1723"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1366" w:type="dxa"/>
                  <w:tcBorders>
                    <w:tl2br w:val="nil"/>
                    <w:tr2bl w:val="nil"/>
                  </w:tcBorders>
                  <w:shd w:val="clear" w:color="auto" w:fill="auto"/>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w:t>
                  </w:r>
                </w:p>
              </w:tc>
              <w:tc>
                <w:tcPr>
                  <w:tcW w:w="1725" w:type="dxa"/>
                  <w:tcBorders>
                    <w:tl2br w:val="nil"/>
                    <w:tr2bl w:val="nil"/>
                  </w:tcBorders>
                  <w:shd w:val="clear" w:color="auto" w:fill="FFFFFF"/>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w:t>
                  </w:r>
                </w:p>
              </w:tc>
              <w:tc>
                <w:tcPr>
                  <w:tcW w:w="1724" w:type="dxa"/>
                  <w:tcBorders>
                    <w:tl2br w:val="nil"/>
                    <w:tr2bl w:val="nil"/>
                  </w:tcBorders>
                  <w:shd w:val="clear" w:color="auto" w:fill="A4A4A4"/>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简单分析</w:t>
                  </w:r>
                </w:p>
              </w:tc>
            </w:tr>
          </w:tbl>
          <w:p>
            <w:pPr>
              <w:pStyle w:val="3"/>
              <w:snapToGrid w:val="0"/>
              <w:spacing w:before="120" w:beforeLines="50"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bCs/>
                <w:color w:val="auto"/>
              </w:rPr>
              <w:t>由上表可知，项目风险潜势为I类，</w:t>
            </w:r>
            <w:r>
              <w:rPr>
                <w:rFonts w:hint="default" w:ascii="Times New Roman" w:hAnsi="Times New Roman" w:cs="Times New Roman"/>
                <w:color w:val="auto"/>
              </w:rPr>
              <w:t>只对项目环境风险进行简单分析。</w:t>
            </w:r>
          </w:p>
          <w:p>
            <w:pPr>
              <w:pStyle w:val="3"/>
              <w:snapToGrid w:val="0"/>
              <w:spacing w:line="360" w:lineRule="auto"/>
              <w:ind w:firstLine="482" w:firstLineChars="200"/>
              <w:jc w:val="both"/>
              <w:rPr>
                <w:rFonts w:hint="default" w:ascii="Times New Roman" w:hAnsi="Times New Roman" w:cs="Times New Roman"/>
                <w:b/>
                <w:bCs/>
                <w:color w:val="auto"/>
              </w:rPr>
            </w:pPr>
            <w:r>
              <w:rPr>
                <w:rFonts w:hint="eastAsia" w:ascii="Times New Roman" w:cs="Times New Roman"/>
                <w:b/>
                <w:bCs/>
                <w:color w:val="auto"/>
                <w:lang w:val="en-US" w:eastAsia="zh-CN"/>
              </w:rPr>
              <w:t>8</w:t>
            </w:r>
            <w:r>
              <w:rPr>
                <w:rFonts w:hint="default" w:ascii="Times New Roman" w:hAnsi="Times New Roman" w:cs="Times New Roman"/>
                <w:b/>
                <w:bCs/>
                <w:color w:val="auto"/>
              </w:rPr>
              <w:t xml:space="preserve">.2环境敏感目标概况 </w:t>
            </w:r>
          </w:p>
          <w:p>
            <w:pPr>
              <w:pStyle w:val="3"/>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本项目周边未发现国家和省级重点保护及珍稀、濒危动植物，无重要的景观资源、自然保护区、风景名胜区、文物古迹等。环境保护目标主要是周围的村庄。</w:t>
            </w:r>
          </w:p>
          <w:p>
            <w:pPr>
              <w:pStyle w:val="3"/>
              <w:snapToGrid w:val="0"/>
              <w:spacing w:line="360" w:lineRule="auto"/>
              <w:ind w:firstLine="482" w:firstLineChars="200"/>
              <w:jc w:val="both"/>
              <w:rPr>
                <w:rFonts w:hint="default" w:ascii="Times New Roman" w:hAnsi="Times New Roman" w:cs="Times New Roman"/>
                <w:b/>
                <w:bCs/>
                <w:color w:val="auto"/>
              </w:rPr>
            </w:pPr>
            <w:r>
              <w:rPr>
                <w:rFonts w:hint="eastAsia" w:ascii="Times New Roman" w:cs="Times New Roman"/>
                <w:b/>
                <w:bCs/>
                <w:color w:val="auto"/>
                <w:lang w:val="en-US" w:eastAsia="zh-CN"/>
              </w:rPr>
              <w:t>8</w:t>
            </w:r>
            <w:r>
              <w:rPr>
                <w:rFonts w:hint="default" w:ascii="Times New Roman" w:hAnsi="Times New Roman" w:cs="Times New Roman"/>
                <w:b/>
                <w:bCs/>
                <w:color w:val="auto"/>
              </w:rPr>
              <w:t>.3环境风险识别</w:t>
            </w:r>
          </w:p>
          <w:p>
            <w:pPr>
              <w:pStyle w:val="3"/>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根据工程特点，项目环境风险识别情况如下：</w:t>
            </w:r>
          </w:p>
          <w:p>
            <w:pPr>
              <w:pStyle w:val="2"/>
              <w:adjustRightInd w:val="0"/>
              <w:snapToGrid w:val="0"/>
              <w:ind w:firstLine="0"/>
              <w:jc w:val="center"/>
              <w:textAlignment w:val="baseline"/>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cs="Times New Roman"/>
                <w:b/>
                <w:bCs/>
                <w:color w:val="auto"/>
                <w:sz w:val="21"/>
                <w:szCs w:val="21"/>
                <w:lang w:val="en-US" w:eastAsia="zh-CN"/>
              </w:rPr>
              <w:t>4-12</w:t>
            </w:r>
            <w:r>
              <w:rPr>
                <w:rFonts w:hint="default" w:ascii="Times New Roman" w:hAnsi="Times New Roman" w:cs="Times New Roman"/>
                <w:b/>
                <w:bCs/>
                <w:color w:val="auto"/>
                <w:sz w:val="21"/>
                <w:szCs w:val="21"/>
                <w:lang w:val="en-US" w:eastAsia="zh-CN"/>
              </w:rPr>
              <w:t xml:space="preserve"> 项目环境风险识别一览表</w:t>
            </w:r>
          </w:p>
          <w:tbl>
            <w:tblPr>
              <w:tblStyle w:val="18"/>
              <w:tblW w:w="86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56"/>
              <w:gridCol w:w="2865"/>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7" w:hRule="atLeast"/>
                <w:jc w:val="center"/>
              </w:trPr>
              <w:tc>
                <w:tcPr>
                  <w:tcW w:w="736"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356"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w:t>
                  </w:r>
                </w:p>
              </w:tc>
              <w:tc>
                <w:tcPr>
                  <w:tcW w:w="2865"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分布情况</w:t>
                  </w:r>
                </w:p>
              </w:tc>
              <w:tc>
                <w:tcPr>
                  <w:tcW w:w="3680"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可能影响途径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36"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56"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生产废水</w:t>
                  </w:r>
                </w:p>
              </w:tc>
              <w:tc>
                <w:tcPr>
                  <w:tcW w:w="2865"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洗砂机、</w:t>
                  </w:r>
                  <w:r>
                    <w:rPr>
                      <w:rFonts w:hint="default" w:ascii="Times New Roman" w:hAnsi="Times New Roman" w:cs="Times New Roman"/>
                      <w:color w:val="auto"/>
                      <w:sz w:val="21"/>
                      <w:szCs w:val="21"/>
                      <w:lang w:eastAsia="zh-CN"/>
                    </w:rPr>
                    <w:t>废水收集池</w:t>
                  </w:r>
                </w:p>
              </w:tc>
              <w:tc>
                <w:tcPr>
                  <w:tcW w:w="3680"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生产废水外排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6"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1356"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w:t>
                  </w:r>
                </w:p>
              </w:tc>
              <w:tc>
                <w:tcPr>
                  <w:tcW w:w="2865"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危废暂存间</w:t>
                  </w:r>
                </w:p>
              </w:tc>
              <w:tc>
                <w:tcPr>
                  <w:tcW w:w="3680" w:type="dxa"/>
                  <w:tcBorders>
                    <w:tl2br w:val="nil"/>
                    <w:tr2bl w:val="nil"/>
                  </w:tcBorders>
                  <w:noWrap w:val="0"/>
                  <w:vAlign w:val="center"/>
                </w:tcPr>
                <w:p>
                  <w:pPr>
                    <w:pStyle w:val="45"/>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w:t>
                  </w:r>
                  <w:r>
                    <w:rPr>
                      <w:rFonts w:hint="eastAsia" w:ascii="Times New Roman" w:hAnsi="Times New Roman" w:cs="Times New Roman"/>
                      <w:color w:val="auto"/>
                      <w:sz w:val="21"/>
                      <w:szCs w:val="21"/>
                      <w:lang w:eastAsia="zh-CN"/>
                    </w:rPr>
                    <w:t>泄露</w:t>
                  </w:r>
                  <w:r>
                    <w:rPr>
                      <w:rFonts w:hint="default" w:ascii="Times New Roman" w:hAnsi="Times New Roman" w:cs="Times New Roman"/>
                      <w:color w:val="auto"/>
                      <w:sz w:val="21"/>
                      <w:szCs w:val="21"/>
                    </w:rPr>
                    <w:t>下渗</w:t>
                  </w:r>
                </w:p>
              </w:tc>
            </w:tr>
          </w:tbl>
          <w:p>
            <w:pPr>
              <w:pStyle w:val="3"/>
              <w:snapToGrid w:val="0"/>
              <w:spacing w:before="120" w:beforeLines="50" w:line="360" w:lineRule="auto"/>
              <w:ind w:firstLine="482" w:firstLineChars="200"/>
              <w:jc w:val="both"/>
              <w:rPr>
                <w:rFonts w:hint="default" w:ascii="Times New Roman" w:hAnsi="Times New Roman" w:cs="Times New Roman"/>
                <w:b/>
                <w:bCs/>
                <w:color w:val="auto"/>
              </w:rPr>
            </w:pPr>
            <w:r>
              <w:rPr>
                <w:rFonts w:hint="eastAsia" w:ascii="Times New Roman" w:cs="Times New Roman"/>
                <w:b/>
                <w:bCs/>
                <w:color w:val="auto"/>
                <w:lang w:val="en-US" w:eastAsia="zh-CN"/>
              </w:rPr>
              <w:t>8</w:t>
            </w:r>
            <w:r>
              <w:rPr>
                <w:rFonts w:hint="default" w:ascii="Times New Roman" w:hAnsi="Times New Roman" w:cs="Times New Roman"/>
                <w:b/>
                <w:bCs/>
                <w:color w:val="auto"/>
              </w:rPr>
              <w:t>.4环境风险分析</w:t>
            </w:r>
          </w:p>
          <w:p>
            <w:pPr>
              <w:pStyle w:val="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（1）地表水环境风险分析</w:t>
            </w:r>
          </w:p>
          <w:p>
            <w:pPr>
              <w:pStyle w:val="46"/>
              <w:keepNext w:val="0"/>
              <w:keepLines w:val="0"/>
              <w:pageBreakBefore w:val="0"/>
              <w:widowControl w:val="0"/>
              <w:kinsoku/>
              <w:wordWrap/>
              <w:overflowPunct/>
              <w:topLinePunct w:val="0"/>
              <w:bidi w:val="0"/>
              <w:adjustRightInd w:val="0"/>
              <w:snapToGrid w:val="0"/>
              <w:ind w:firstLine="496"/>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本项目生产过程中出现事故的最大工艺排水设备为洗砂机，假定发生突发性事故，洗砂系统内废水一次性全部外排，此时外排生产废水</w:t>
            </w:r>
            <w:r>
              <w:rPr>
                <w:rFonts w:hint="default" w:ascii="Times New Roman" w:hAnsi="Times New Roman" w:eastAsia="宋体" w:cs="Times New Roman"/>
                <w:color w:val="auto"/>
                <w:kern w:val="0"/>
                <w:sz w:val="24"/>
                <w:szCs w:val="24"/>
                <w:lang w:eastAsia="zh-CN"/>
              </w:rPr>
              <w:t>最大产生</w:t>
            </w:r>
            <w:r>
              <w:rPr>
                <w:rFonts w:hint="default" w:ascii="Times New Roman" w:hAnsi="Times New Roman" w:eastAsia="宋体" w:cs="Times New Roman"/>
                <w:color w:val="auto"/>
                <w:kern w:val="0"/>
                <w:sz w:val="24"/>
                <w:szCs w:val="24"/>
              </w:rPr>
              <w:t>量为</w:t>
            </w:r>
            <w:r>
              <w:rPr>
                <w:rFonts w:hint="eastAsia" w:ascii="Times New Roman" w:eastAsia="宋体" w:cs="Times New Roman"/>
                <w:color w:val="auto"/>
                <w:kern w:val="0"/>
                <w:sz w:val="24"/>
                <w:szCs w:val="24"/>
                <w:lang w:val="en-US" w:eastAsia="zh-CN"/>
              </w:rPr>
              <w:t>120</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。本项目设置1个容积为</w:t>
            </w:r>
            <w:r>
              <w:rPr>
                <w:rFonts w:hint="eastAsia" w:ascii="Times New Roman" w:eastAsia="宋体" w:cs="Times New Roman"/>
                <w:color w:val="auto"/>
                <w:kern w:val="0"/>
                <w:sz w:val="24"/>
                <w:szCs w:val="24"/>
                <w:lang w:val="en-US" w:eastAsia="zh-CN"/>
              </w:rPr>
              <w:t>15</w:t>
            </w:r>
            <w:r>
              <w:rPr>
                <w:rFonts w:hint="default" w:ascii="Times New Roman" w:hAnsi="Times New Roman" w:eastAsia="宋体" w:cs="Times New Roman"/>
                <w:color w:val="auto"/>
                <w:kern w:val="0"/>
                <w:sz w:val="24"/>
                <w:szCs w:val="24"/>
              </w:rPr>
              <w:t>0m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废水收集池，可保证废水不外排，对地表水环境影响较小。</w:t>
            </w:r>
          </w:p>
          <w:p>
            <w:pPr>
              <w:pStyle w:val="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（2）地下水影响分析</w:t>
            </w:r>
          </w:p>
          <w:p>
            <w:pPr>
              <w:pStyle w:val="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造成地下水影响的风险源为危废暂存间，假定废机油包装桶破裂，造成废机油泄漏</w:t>
            </w:r>
            <w:r>
              <w:rPr>
                <w:rFonts w:hint="eastAsia" w:ascii="Times New Roman" w:hAnsi="Times New Roman" w:cs="Times New Roman"/>
                <w:color w:val="auto"/>
                <w:lang w:eastAsia="zh-CN"/>
              </w:rPr>
              <w:t>。企业严格按照要求建设危废暂存间，并进行地面防渗，设置围堰等，对</w:t>
            </w:r>
            <w:r>
              <w:rPr>
                <w:rFonts w:hint="default" w:ascii="Times New Roman" w:hAnsi="Times New Roman" w:cs="Times New Roman"/>
                <w:color w:val="auto"/>
                <w:highlight w:val="none"/>
              </w:rPr>
              <w:t>区域地下水</w:t>
            </w:r>
            <w:r>
              <w:rPr>
                <w:rFonts w:hint="default" w:ascii="Times New Roman" w:hAnsi="Times New Roman" w:cs="Times New Roman"/>
                <w:color w:val="auto"/>
                <w:highlight w:val="none"/>
                <w:lang w:eastAsia="zh-CN"/>
              </w:rPr>
              <w:t>及土壤</w:t>
            </w:r>
            <w:r>
              <w:rPr>
                <w:rFonts w:hint="default" w:ascii="Times New Roman" w:hAnsi="Times New Roman" w:cs="Times New Roman"/>
                <w:color w:val="auto"/>
                <w:highlight w:val="none"/>
              </w:rPr>
              <w:t>造成影响</w:t>
            </w:r>
            <w:r>
              <w:rPr>
                <w:rFonts w:hint="eastAsia" w:ascii="Times New Roman" w:hAnsi="Times New Roman" w:cs="Times New Roman"/>
                <w:color w:val="auto"/>
                <w:highlight w:val="none"/>
                <w:lang w:eastAsia="zh-CN"/>
              </w:rPr>
              <w:t>较小。</w:t>
            </w:r>
          </w:p>
          <w:p>
            <w:pPr>
              <w:pStyle w:val="3"/>
              <w:snapToGrid w:val="0"/>
              <w:spacing w:line="360" w:lineRule="auto"/>
              <w:ind w:firstLine="482" w:firstLineChars="200"/>
              <w:jc w:val="both"/>
              <w:rPr>
                <w:rFonts w:hint="default" w:ascii="Times New Roman" w:hAnsi="Times New Roman" w:cs="Times New Roman"/>
                <w:b/>
                <w:bCs/>
                <w:color w:val="auto"/>
              </w:rPr>
            </w:pPr>
            <w:r>
              <w:rPr>
                <w:rFonts w:hint="eastAsia" w:ascii="Times New Roman" w:cs="Times New Roman"/>
                <w:b/>
                <w:bCs/>
                <w:color w:val="auto"/>
                <w:lang w:val="en-US" w:eastAsia="zh-CN"/>
              </w:rPr>
              <w:t>8</w:t>
            </w:r>
            <w:r>
              <w:rPr>
                <w:rFonts w:hint="default" w:ascii="Times New Roman" w:hAnsi="Times New Roman" w:cs="Times New Roman"/>
                <w:b/>
                <w:bCs/>
                <w:color w:val="auto"/>
              </w:rPr>
              <w:t>.5风险防范措施及应急要求</w:t>
            </w:r>
          </w:p>
          <w:p>
            <w:pPr>
              <w:pStyle w:val="3"/>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（1）风险防范措施</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①加强安全管理，提高</w:t>
            </w:r>
            <w:r>
              <w:rPr>
                <w:rFonts w:hint="default" w:ascii="Times New Roman" w:hAnsi="Times New Roman" w:cs="Times New Roman"/>
                <w:bCs/>
                <w:color w:val="auto"/>
                <w:sz w:val="24"/>
              </w:rPr>
              <w:t>员工的安全管理操作意识；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pacing w:val="4"/>
                <w:sz w:val="24"/>
              </w:rPr>
            </w:pPr>
            <w:r>
              <w:rPr>
                <w:rFonts w:hint="default" w:ascii="Times New Roman" w:hAnsi="Times New Roman" w:cs="Times New Roman"/>
                <w:bCs/>
                <w:color w:val="auto"/>
                <w:sz w:val="24"/>
              </w:rPr>
              <w:t>②</w:t>
            </w:r>
            <w:r>
              <w:rPr>
                <w:rFonts w:hint="default" w:ascii="Times New Roman" w:hAnsi="Times New Roman" w:cs="Times New Roman"/>
                <w:color w:val="auto"/>
                <w:spacing w:val="4"/>
                <w:sz w:val="24"/>
              </w:rPr>
              <w:t>加强对设备或设施的维护管理，避免设备故障，一旦发现要及时检修；</w:t>
            </w:r>
          </w:p>
          <w:p>
            <w:pPr>
              <w:pStyle w:val="17"/>
              <w:keepNext w:val="0"/>
              <w:keepLines w:val="0"/>
              <w:pageBreakBefore w:val="0"/>
              <w:widowControl w:val="0"/>
              <w:kinsoku/>
              <w:wordWrap/>
              <w:overflowPunct/>
              <w:topLinePunct w:val="0"/>
              <w:bidi w:val="0"/>
              <w:adjustRightInd w:val="0"/>
              <w:snapToGrid w:val="0"/>
              <w:spacing w:after="0" w:line="360" w:lineRule="auto"/>
              <w:ind w:left="0" w:leftChars="0" w:firstLine="496"/>
              <w:textAlignment w:val="auto"/>
              <w:rPr>
                <w:rFonts w:hint="default" w:ascii="Times New Roman" w:hAnsi="Times New Roman" w:cs="Times New Roman"/>
                <w:color w:val="auto"/>
                <w:spacing w:val="4"/>
                <w:sz w:val="24"/>
                <w:lang w:val="en-US" w:eastAsia="zh-CN"/>
              </w:rPr>
            </w:pPr>
            <w:r>
              <w:rPr>
                <w:rFonts w:hint="default" w:ascii="Times New Roman" w:hAnsi="Times New Roman" w:cs="Times New Roman"/>
                <w:color w:val="auto"/>
                <w:spacing w:val="4"/>
                <w:sz w:val="24"/>
                <w:lang w:val="en-US" w:eastAsia="zh-CN"/>
              </w:rPr>
              <w:t>③设置事故池，确保废水不外排；</w:t>
            </w:r>
          </w:p>
          <w:p>
            <w:pPr>
              <w:keepNext w:val="0"/>
              <w:keepLines w:val="0"/>
              <w:pageBreakBefore w:val="0"/>
              <w:widowControl w:val="0"/>
              <w:kinsoku/>
              <w:wordWrap/>
              <w:overflowPunct/>
              <w:topLinePunct w:val="0"/>
              <w:bidi w:val="0"/>
              <w:adjustRightInd w:val="0"/>
              <w:snapToGrid w:val="0"/>
              <w:spacing w:line="360" w:lineRule="auto"/>
              <w:ind w:firstLine="496" w:firstLineChars="200"/>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④严格按照</w:t>
            </w:r>
            <w:r>
              <w:rPr>
                <w:rFonts w:hint="default" w:ascii="Times New Roman" w:hAnsi="Times New Roman" w:cs="Times New Roman"/>
                <w:color w:val="auto"/>
                <w:sz w:val="24"/>
              </w:rPr>
              <w:t>《危险废物贮存污染控制标准》</w:t>
            </w:r>
            <w:r>
              <w:rPr>
                <w:rFonts w:hint="default" w:ascii="Times New Roman" w:hAnsi="Times New Roman" w:cs="Times New Roman"/>
                <w:color w:val="auto"/>
                <w:spacing w:val="4"/>
                <w:sz w:val="24"/>
              </w:rPr>
              <w:t>要求建设危废暂存间，对地面进行防渗，设置围堰等；</w:t>
            </w:r>
          </w:p>
          <w:p>
            <w:pPr>
              <w:keepNext w:val="0"/>
              <w:keepLines w:val="0"/>
              <w:pageBreakBefore w:val="0"/>
              <w:widowControl w:val="0"/>
              <w:kinsoku/>
              <w:wordWrap/>
              <w:overflowPunct/>
              <w:topLinePunct w:val="0"/>
              <w:bidi w:val="0"/>
              <w:adjustRightInd w:val="0"/>
              <w:snapToGrid w:val="0"/>
              <w:spacing w:line="360" w:lineRule="auto"/>
              <w:ind w:firstLine="496" w:firstLineChars="200"/>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⑤</w:t>
            </w:r>
            <w:r>
              <w:rPr>
                <w:rFonts w:hint="default" w:ascii="Times New Roman" w:hAnsi="Times New Roman" w:cs="Times New Roman"/>
                <w:color w:val="auto"/>
                <w:sz w:val="24"/>
              </w:rPr>
              <w:t>盛装危险废物的容器材质和衬里要与危险废物相容（不相互反应）；容器外应贴上危险废物标签等警示标志，</w:t>
            </w:r>
            <w:r>
              <w:rPr>
                <w:rFonts w:hint="default" w:ascii="Times New Roman" w:hAnsi="Times New Roman" w:cs="Times New Roman"/>
                <w:color w:val="auto"/>
                <w:spacing w:val="4"/>
                <w:sz w:val="24"/>
              </w:rPr>
              <w:t>并对包装容器进行定期检查；</w:t>
            </w:r>
          </w:p>
          <w:p>
            <w:pPr>
              <w:keepNext w:val="0"/>
              <w:keepLines w:val="0"/>
              <w:pageBreakBefore w:val="0"/>
              <w:widowControl w:val="0"/>
              <w:kinsoku/>
              <w:wordWrap/>
              <w:overflowPunct/>
              <w:topLinePunct w:val="0"/>
              <w:bidi w:val="0"/>
              <w:adjustRightInd w:val="0"/>
              <w:snapToGrid w:val="0"/>
              <w:spacing w:line="360" w:lineRule="auto"/>
              <w:ind w:firstLine="496" w:firstLineChars="200"/>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⑥及时交有资质单位处置，避免厂内长期存放。</w:t>
            </w:r>
          </w:p>
          <w:p>
            <w:pPr>
              <w:pStyle w:val="17"/>
              <w:keepNext w:val="0"/>
              <w:keepLines w:val="0"/>
              <w:pageBreakBefore w:val="0"/>
              <w:widowControl w:val="0"/>
              <w:kinsoku/>
              <w:wordWrap/>
              <w:overflowPunct/>
              <w:topLinePunct w:val="0"/>
              <w:bidi w:val="0"/>
              <w:adjustRightInd w:val="0"/>
              <w:snapToGrid w:val="0"/>
              <w:spacing w:after="0" w:line="360" w:lineRule="auto"/>
              <w:ind w:left="0" w:leftChars="0" w:firstLine="496"/>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pacing w:val="4"/>
                <w:sz w:val="24"/>
                <w:lang w:val="en-US" w:eastAsia="zh-CN"/>
              </w:rPr>
              <w:t>（2）应急处置</w:t>
            </w:r>
          </w:p>
          <w:p>
            <w:pPr>
              <w:pStyle w:val="17"/>
              <w:keepNext w:val="0"/>
              <w:keepLines w:val="0"/>
              <w:pageBreakBefore w:val="0"/>
              <w:widowControl w:val="0"/>
              <w:kinsoku/>
              <w:wordWrap/>
              <w:overflowPunct/>
              <w:topLinePunct w:val="0"/>
              <w:bidi w:val="0"/>
              <w:adjustRightInd w:val="0"/>
              <w:snapToGrid w:val="0"/>
              <w:spacing w:after="0" w:line="360" w:lineRule="auto"/>
              <w:ind w:left="0" w:leftChars="0" w:firstLine="48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①生产废水水应急处置：a.立即停止生产，切断泄漏源，并在低洼处进行堵截，避免外排至厂外；b.将泥水引至废水收集池储存，确保不外排；c.及时检修设备。</w:t>
            </w:r>
          </w:p>
          <w:p>
            <w:pPr>
              <w:pStyle w:val="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②废机油泄漏处置；a.对包装容器进行堵漏，切断泄漏源；b.及时更换包装容器；c.采用吸油毡对废油进行处理，并及时将处理后的废物交有资质单位处置。</w:t>
            </w:r>
          </w:p>
          <w:p>
            <w:pPr>
              <w:pStyle w:val="3"/>
              <w:snapToGrid w:val="0"/>
              <w:spacing w:line="360" w:lineRule="auto"/>
              <w:ind w:firstLine="482" w:firstLineChars="200"/>
              <w:jc w:val="both"/>
              <w:rPr>
                <w:rFonts w:hint="default" w:ascii="Times New Roman" w:hAnsi="Times New Roman" w:cs="Times New Roman"/>
                <w:b/>
                <w:bCs/>
                <w:color w:val="auto"/>
              </w:rPr>
            </w:pPr>
            <w:r>
              <w:rPr>
                <w:rFonts w:hint="eastAsia" w:ascii="Times New Roman" w:cs="Times New Roman"/>
                <w:b/>
                <w:bCs/>
                <w:color w:val="auto"/>
                <w:lang w:val="en-US" w:eastAsia="zh-CN"/>
              </w:rPr>
              <w:t>8</w:t>
            </w:r>
            <w:r>
              <w:rPr>
                <w:rFonts w:hint="default" w:ascii="Times New Roman" w:hAnsi="Times New Roman" w:cs="Times New Roman"/>
                <w:b/>
                <w:bCs/>
                <w:color w:val="auto"/>
              </w:rPr>
              <w:t xml:space="preserve">.6风险评价结论 </w:t>
            </w:r>
          </w:p>
          <w:p>
            <w:pPr>
              <w:pStyle w:val="3"/>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综上所述，项目建设存在一定的环境风险，但建设单位只要按照要求严格设计施工，认真执行评价所提出的各项风险防范措施，并制定环境风险应急预案，严格遵守，可将上述事故发生的几率降至最低，风险事故的环境影响也可控制在可接受范围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24"/>
              </w:rPr>
            </w:pPr>
            <w:r>
              <w:rPr>
                <w:rFonts w:hint="eastAsia" w:ascii="Times New Roman" w:hAnsi="Times New Roman" w:cs="Times New Roman"/>
                <w:b w:val="0"/>
                <w:bCs/>
                <w:color w:val="auto"/>
                <w:sz w:val="24"/>
                <w:szCs w:val="24"/>
                <w:lang w:eastAsia="zh-CN"/>
              </w:rPr>
              <w:t>综上，项目污染防治措施及投资一览表如下：</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eastAsia" w:ascii="Times New Roman" w:hAnsi="Times New Roman" w:cs="Times New Roman"/>
                <w:b/>
                <w:color w:val="auto"/>
                <w:szCs w:val="21"/>
                <w:lang w:val="en-US" w:eastAsia="zh-CN"/>
              </w:rPr>
              <w:t>4-1</w:t>
            </w:r>
            <w:r>
              <w:rPr>
                <w:rFonts w:hint="eastAsia" w:cs="Times New Roman"/>
                <w:b/>
                <w:color w:val="auto"/>
                <w:szCs w:val="21"/>
                <w:lang w:val="en-US" w:eastAsia="zh-CN"/>
              </w:rPr>
              <w:t>3</w:t>
            </w:r>
            <w:r>
              <w:rPr>
                <w:rFonts w:hint="default" w:ascii="Times New Roman" w:hAnsi="Times New Roman" w:cs="Times New Roman"/>
                <w:b/>
                <w:color w:val="auto"/>
                <w:szCs w:val="21"/>
              </w:rPr>
              <w:t xml:space="preserve"> 环保投资一览表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383"/>
              <w:gridCol w:w="5504"/>
              <w:gridCol w:w="10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81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3224"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污染防治措施</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restar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运输扬尘</w:t>
                  </w:r>
                </w:p>
              </w:tc>
              <w:tc>
                <w:tcPr>
                  <w:tcW w:w="3224"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采用全封闭运输车辆，限制车速，并对路面硬化，定期洒水、清扫，设置轮胎冲洗平台</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w:t>
                  </w:r>
                  <w:r>
                    <w:rPr>
                      <w:rFonts w:hint="eastAsia" w:ascii="Times New Roman" w:hAnsi="Times New Roman" w:cs="Times New Roman"/>
                      <w:color w:val="auto"/>
                      <w:sz w:val="21"/>
                      <w:szCs w:val="21"/>
                      <w:lang w:eastAsia="zh-CN"/>
                    </w:rPr>
                    <w:t>装卸</w:t>
                  </w:r>
                  <w:r>
                    <w:rPr>
                      <w:rFonts w:hint="default" w:ascii="Times New Roman" w:hAnsi="Times New Roman" w:cs="Times New Roman"/>
                      <w:color w:val="auto"/>
                      <w:sz w:val="21"/>
                      <w:szCs w:val="21"/>
                    </w:rPr>
                    <w:t>粉尘</w:t>
                  </w:r>
                </w:p>
              </w:tc>
              <w:tc>
                <w:tcPr>
                  <w:tcW w:w="3224"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建设全封闭原料库、成品库，进行地面硬化，配套洒水装置</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转运粉尘</w:t>
                  </w:r>
                </w:p>
              </w:tc>
              <w:tc>
                <w:tcPr>
                  <w:tcW w:w="3224"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转运采用</w:t>
                  </w:r>
                  <w:r>
                    <w:rPr>
                      <w:rFonts w:hint="default" w:ascii="Times New Roman" w:hAnsi="Times New Roman" w:cs="Times New Roman"/>
                      <w:bCs/>
                      <w:color w:val="auto"/>
                      <w:sz w:val="21"/>
                      <w:szCs w:val="21"/>
                    </w:rPr>
                    <w:t>密闭输送皮带，受料口、落料口采取封闭措施</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上料、</w:t>
                  </w:r>
                  <w:r>
                    <w:rPr>
                      <w:rFonts w:hint="default" w:ascii="Times New Roman" w:hAnsi="Times New Roman" w:cs="Times New Roman"/>
                      <w:color w:val="auto"/>
                      <w:sz w:val="21"/>
                      <w:szCs w:val="21"/>
                    </w:rPr>
                    <w:t>筛分</w:t>
                  </w:r>
                  <w:r>
                    <w:rPr>
                      <w:rFonts w:hint="default" w:ascii="Times New Roman" w:hAnsi="Times New Roman" w:cs="Times New Roman"/>
                      <w:color w:val="auto"/>
                      <w:sz w:val="21"/>
                      <w:szCs w:val="21"/>
                      <w:lang w:eastAsia="zh-CN"/>
                    </w:rPr>
                    <w:t>、破碎、制砂等</w:t>
                  </w:r>
                  <w:r>
                    <w:rPr>
                      <w:rFonts w:hint="default" w:ascii="Times New Roman" w:hAnsi="Times New Roman" w:cs="Times New Roman"/>
                      <w:color w:val="auto"/>
                      <w:sz w:val="21"/>
                      <w:szCs w:val="21"/>
                    </w:rPr>
                    <w:t>工序粉尘</w:t>
                  </w:r>
                </w:p>
              </w:tc>
              <w:tc>
                <w:tcPr>
                  <w:tcW w:w="3224" w:type="pct"/>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val="0"/>
                    <w:snapToGri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在上料口、筛分机、破碎机、制砂机等</w:t>
                  </w:r>
                  <w:r>
                    <w:rPr>
                      <w:rFonts w:hint="eastAsia" w:ascii="Times New Roman" w:hAnsi="Times New Roman" w:cs="Times New Roman"/>
                      <w:color w:val="auto"/>
                      <w:sz w:val="21"/>
                      <w:szCs w:val="21"/>
                      <w:lang w:eastAsia="zh-CN"/>
                    </w:rPr>
                    <w:t>产尘点</w:t>
                  </w:r>
                  <w:r>
                    <w:rPr>
                      <w:rFonts w:hint="default" w:ascii="Times New Roman" w:hAnsi="Times New Roman" w:cs="Times New Roman"/>
                      <w:color w:val="auto"/>
                      <w:sz w:val="21"/>
                      <w:szCs w:val="21"/>
                      <w:lang w:eastAsia="zh-CN"/>
                    </w:rPr>
                    <w:t>分别</w:t>
                  </w:r>
                  <w:r>
                    <w:rPr>
                      <w:rFonts w:hint="default" w:ascii="Times New Roman" w:hAnsi="Times New Roman" w:cs="Times New Roman"/>
                      <w:color w:val="auto"/>
                      <w:sz w:val="21"/>
                      <w:szCs w:val="21"/>
                    </w:rPr>
                    <w:t>设置集气罩</w:t>
                  </w:r>
                  <w:r>
                    <w:rPr>
                      <w:rFonts w:hint="eastAsia" w:ascii="Times New Roman" w:hAnsi="Times New Roman" w:cs="Times New Roman"/>
                      <w:color w:val="auto"/>
                      <w:sz w:val="21"/>
                      <w:szCs w:val="21"/>
                      <w:lang w:eastAsia="zh-CN"/>
                    </w:rPr>
                    <w:t>或集气管</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经收集后由</w:t>
                  </w:r>
                  <w:r>
                    <w:rPr>
                      <w:rFonts w:hint="eastAsia" w:ascii="Times New Roman" w:hAnsi="Times New Roman" w:cs="Times New Roman"/>
                      <w:color w:val="auto"/>
                      <w:sz w:val="21"/>
                      <w:szCs w:val="21"/>
                      <w:lang w:val="en-US" w:eastAsia="zh-CN"/>
                    </w:rPr>
                    <w:t>1台</w:t>
                  </w:r>
                  <w:r>
                    <w:rPr>
                      <w:rFonts w:hint="default" w:ascii="Times New Roman" w:hAnsi="Times New Roman" w:cs="Times New Roman"/>
                      <w:color w:val="auto"/>
                      <w:sz w:val="21"/>
                      <w:szCs w:val="21"/>
                      <w:lang w:eastAsia="zh-CN"/>
                    </w:rPr>
                    <w:t>布袋除尘器集中处理后</w:t>
                  </w:r>
                  <w:r>
                    <w:rPr>
                      <w:rFonts w:hint="default" w:ascii="Times New Roman" w:hAnsi="Times New Roman" w:cs="Times New Roman"/>
                      <w:color w:val="auto"/>
                      <w:sz w:val="21"/>
                      <w:szCs w:val="21"/>
                    </w:rPr>
                    <w:t>由15m排气筒排放</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cs="Times New Roman"/>
                      <w:color w:val="auto"/>
                      <w:sz w:val="21"/>
                      <w:szCs w:val="21"/>
                      <w:lang w:val="en-US" w:eastAsia="zh-CN"/>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restar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洗车废水</w:t>
                  </w:r>
                </w:p>
              </w:tc>
              <w:tc>
                <w:tcPr>
                  <w:tcW w:w="3224" w:type="pct"/>
                  <w:noWrap w:val="0"/>
                  <w:tcMar>
                    <w:top w:w="0" w:type="dxa"/>
                    <w:left w:w="57" w:type="dxa"/>
                    <w:bottom w:w="0" w:type="dxa"/>
                    <w:right w:w="57" w:type="dxa"/>
                  </w:tcMar>
                  <w:vAlign w:val="center"/>
                </w:tcPr>
                <w:p>
                  <w:pPr>
                    <w:keepNext w:val="0"/>
                    <w:keepLines w:val="0"/>
                    <w:pageBreakBefore w:val="0"/>
                    <w:tabs>
                      <w:tab w:val="left" w:pos="3690"/>
                    </w:tabs>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设1个</w:t>
                  </w:r>
                  <w:r>
                    <w:rPr>
                      <w:rFonts w:hint="eastAsia" w:cs="Times New Roman"/>
                      <w:color w:val="auto"/>
                      <w:sz w:val="21"/>
                      <w:szCs w:val="21"/>
                      <w:lang w:val="en-US" w:eastAsia="zh-CN"/>
                    </w:rPr>
                    <w:t>1</w:t>
                  </w:r>
                  <w:r>
                    <w:rPr>
                      <w:rFonts w:hint="default" w:ascii="Times New Roman" w:hAnsi="Times New Roman" w:cs="Times New Roman"/>
                      <w:color w:val="auto"/>
                      <w:sz w:val="21"/>
                      <w:szCs w:val="21"/>
                    </w:rPr>
                    <w:t>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沉淀池，循环使用，不外排</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洗砂废水</w:t>
                  </w:r>
                </w:p>
              </w:tc>
              <w:tc>
                <w:tcPr>
                  <w:tcW w:w="3224" w:type="pct"/>
                  <w:noWrap w:val="0"/>
                  <w:tcMar>
                    <w:top w:w="0" w:type="dxa"/>
                    <w:left w:w="57" w:type="dxa"/>
                    <w:bottom w:w="0" w:type="dxa"/>
                    <w:right w:w="57" w:type="dxa"/>
                  </w:tcMar>
                  <w:vAlign w:val="center"/>
                </w:tcPr>
                <w:p>
                  <w:pPr>
                    <w:keepNext w:val="0"/>
                    <w:keepLines w:val="0"/>
                    <w:pageBreakBefore w:val="0"/>
                    <w:tabs>
                      <w:tab w:val="left" w:pos="3690"/>
                    </w:tabs>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设1个</w:t>
                  </w:r>
                  <w:r>
                    <w:rPr>
                      <w:rFonts w:hint="eastAsia" w:cs="Times New Roman"/>
                      <w:color w:val="auto"/>
                      <w:sz w:val="21"/>
                      <w:szCs w:val="21"/>
                      <w:lang w:val="en-US" w:eastAsia="zh-CN"/>
                    </w:rPr>
                    <w:t>15</w:t>
                  </w:r>
                  <w:r>
                    <w:rPr>
                      <w:rFonts w:hint="default" w:ascii="Times New Roman" w:hAnsi="Times New Roman" w:cs="Times New Roman"/>
                      <w:color w:val="auto"/>
                      <w:sz w:val="21"/>
                      <w:szCs w:val="21"/>
                    </w:rPr>
                    <w:t>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废水收集池，经收集沉淀后循环使用，不外排</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3224" w:type="pct"/>
                  <w:noWrap w:val="0"/>
                  <w:tcMar>
                    <w:top w:w="0" w:type="dxa"/>
                    <w:left w:w="57" w:type="dxa"/>
                    <w:bottom w:w="0" w:type="dxa"/>
                    <w:right w:w="57" w:type="dxa"/>
                  </w:tcMar>
                  <w:vAlign w:val="center"/>
                </w:tcPr>
                <w:p>
                  <w:pPr>
                    <w:keepNext w:val="0"/>
                    <w:keepLines w:val="0"/>
                    <w:pageBreakBefore w:val="0"/>
                    <w:tabs>
                      <w:tab w:val="left" w:pos="3690"/>
                    </w:tabs>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用于厂区洒水</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restar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81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生产设备</w:t>
                  </w:r>
                </w:p>
              </w:tc>
              <w:tc>
                <w:tcPr>
                  <w:tcW w:w="3224"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选用低噪设备，室内安装、基础减振、定期维护</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运输车辆</w:t>
                  </w:r>
                </w:p>
              </w:tc>
              <w:tc>
                <w:tcPr>
                  <w:tcW w:w="3224"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禁止鸣笛、限制车速</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restar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810" w:type="pct"/>
                  <w:noWrap w:val="0"/>
                  <w:tcMar>
                    <w:top w:w="0" w:type="dxa"/>
                    <w:left w:w="57" w:type="dxa"/>
                    <w:bottom w:w="0" w:type="dxa"/>
                    <w:right w:w="57" w:type="dxa"/>
                  </w:tcMar>
                  <w:vAlign w:val="center"/>
                </w:tcPr>
                <w:p>
                  <w:pPr>
                    <w:keepNext w:val="0"/>
                    <w:keepLines w:val="0"/>
                    <w:pageBreakBefore w:val="0"/>
                    <w:tabs>
                      <w:tab w:val="left" w:pos="7470"/>
                    </w:tabs>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底泥</w:t>
                  </w:r>
                </w:p>
              </w:tc>
              <w:tc>
                <w:tcPr>
                  <w:tcW w:w="3224"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设1个</w:t>
                  </w:r>
                  <w:r>
                    <w:rPr>
                      <w:rFonts w:hint="eastAsia" w:cs="Times New Roman"/>
                      <w:color w:val="auto"/>
                      <w:sz w:val="21"/>
                      <w:szCs w:val="21"/>
                      <w:lang w:val="en-US" w:eastAsia="zh-CN"/>
                    </w:rPr>
                    <w:t>10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污泥储存池，经压滤脱水后送繁峙县</w:t>
                  </w:r>
                  <w:r>
                    <w:rPr>
                      <w:rFonts w:hint="eastAsia" w:cs="Times New Roman"/>
                      <w:color w:val="auto"/>
                      <w:sz w:val="21"/>
                      <w:szCs w:val="21"/>
                      <w:lang w:eastAsia="zh-CN"/>
                    </w:rPr>
                    <w:t>大鑫</w:t>
                  </w:r>
                  <w:r>
                    <w:rPr>
                      <w:rFonts w:hint="default" w:ascii="Times New Roman" w:hAnsi="Times New Roman" w:cs="Times New Roman"/>
                      <w:color w:val="auto"/>
                      <w:sz w:val="21"/>
                      <w:szCs w:val="21"/>
                    </w:rPr>
                    <w:t>建材有限公司综合利用</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keepNext w:val="0"/>
                    <w:keepLines w:val="0"/>
                    <w:pageBreakBefore w:val="0"/>
                    <w:tabs>
                      <w:tab w:val="left" w:pos="7470"/>
                    </w:tabs>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渣土、</w:t>
                  </w:r>
                  <w:r>
                    <w:rPr>
                      <w:rFonts w:hint="default" w:ascii="Times New Roman" w:hAnsi="Times New Roman" w:cs="Times New Roman"/>
                      <w:color w:val="auto"/>
                      <w:sz w:val="21"/>
                      <w:szCs w:val="21"/>
                      <w:lang w:eastAsia="zh-CN"/>
                    </w:rPr>
                    <w:t>除尘灰</w:t>
                  </w:r>
                </w:p>
              </w:tc>
              <w:tc>
                <w:tcPr>
                  <w:tcW w:w="3224"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经收集后送</w:t>
                  </w:r>
                  <w:r>
                    <w:rPr>
                      <w:rFonts w:hint="eastAsia" w:cs="Times New Roman"/>
                      <w:color w:val="auto"/>
                      <w:sz w:val="21"/>
                      <w:szCs w:val="21"/>
                      <w:lang w:eastAsia="zh-CN"/>
                    </w:rPr>
                    <w:t>繁峙</w:t>
                  </w:r>
                  <w:r>
                    <w:rPr>
                      <w:rFonts w:hint="default" w:ascii="Times New Roman" w:hAnsi="Times New Roman" w:cs="Times New Roman"/>
                      <w:color w:val="auto"/>
                      <w:sz w:val="21"/>
                      <w:szCs w:val="21"/>
                      <w:lang w:eastAsia="zh-CN"/>
                    </w:rPr>
                    <w:t>县</w:t>
                  </w:r>
                  <w:r>
                    <w:rPr>
                      <w:rFonts w:hint="eastAsia" w:cs="Times New Roman"/>
                      <w:color w:val="auto"/>
                      <w:sz w:val="21"/>
                      <w:szCs w:val="21"/>
                      <w:lang w:eastAsia="zh-CN"/>
                    </w:rPr>
                    <w:t>大鑫</w:t>
                  </w:r>
                  <w:r>
                    <w:rPr>
                      <w:rFonts w:hint="default" w:ascii="Times New Roman" w:hAnsi="Times New Roman" w:cs="Times New Roman"/>
                      <w:color w:val="auto"/>
                      <w:sz w:val="21"/>
                      <w:szCs w:val="21"/>
                      <w:lang w:eastAsia="zh-CN"/>
                    </w:rPr>
                    <w:t>建材有限公司综合利用</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keepNext w:val="0"/>
                    <w:keepLines w:val="0"/>
                    <w:pageBreakBefore w:val="0"/>
                    <w:tabs>
                      <w:tab w:val="left" w:pos="7470"/>
                    </w:tabs>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废机油、废包装桶</w:t>
                  </w:r>
                </w:p>
              </w:tc>
              <w:tc>
                <w:tcPr>
                  <w:tcW w:w="3224"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设1个</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危废暂存间，经密封容器收集后储存于危险废物暂存间，定期交有资质单位处</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keepNext w:val="0"/>
                    <w:keepLines w:val="0"/>
                    <w:pageBreakBefore w:val="0"/>
                    <w:tabs>
                      <w:tab w:val="left" w:pos="7470"/>
                    </w:tabs>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3224"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设2个垃圾桶，经收集后送环卫指定地点处置</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restar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81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绿化</w:t>
                  </w:r>
                </w:p>
              </w:tc>
              <w:tc>
                <w:tcPr>
                  <w:tcW w:w="3224"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绿化面积</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pct"/>
                  <w:vMerge w:val="continue"/>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81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硬化</w:t>
                  </w:r>
                </w:p>
              </w:tc>
              <w:tc>
                <w:tcPr>
                  <w:tcW w:w="3224"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厂区地面全部硬化，硬化率100%</w:t>
                  </w: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4" w:type="pct"/>
                  <w:gridSpan w:val="2"/>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总计</w:t>
                  </w:r>
                </w:p>
              </w:tc>
              <w:tc>
                <w:tcPr>
                  <w:tcW w:w="3224"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p>
              </w:tc>
              <w:tc>
                <w:tcPr>
                  <w:tcW w:w="630" w:type="pct"/>
                  <w:noWrap w:val="0"/>
                  <w:tcMar>
                    <w:top w:w="0" w:type="dxa"/>
                    <w:left w:w="57" w:type="dxa"/>
                    <w:bottom w:w="0" w:type="dxa"/>
                    <w:right w:w="57" w:type="dxa"/>
                  </w:tcMar>
                  <w:vAlign w:val="center"/>
                </w:tcPr>
                <w:p>
                  <w:pPr>
                    <w:pStyle w:val="42"/>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69.0</w:t>
                  </w:r>
                </w:p>
              </w:tc>
            </w:tr>
          </w:tbl>
          <w:p>
            <w:pPr>
              <w:adjustRightInd w:val="0"/>
              <w:snapToGrid w:val="0"/>
              <w:rPr>
                <w:rFonts w:ascii="宋体" w:hAnsi="宋体" w:cs="宋体"/>
                <w:bCs/>
                <w:spacing w:val="-10"/>
                <w:szCs w:val="21"/>
              </w:rPr>
            </w:pPr>
          </w:p>
        </w:tc>
      </w:tr>
    </w:tbl>
    <w:p>
      <w:pPr>
        <w:adjustRightInd w:val="0"/>
        <w:snapToGrid w:val="0"/>
        <w:spacing w:line="360" w:lineRule="auto"/>
        <w:rPr>
          <w:rFonts w:hint="eastAsia" w:ascii="宋体" w:cs="宋体"/>
          <w:b/>
          <w:kern w:val="0"/>
          <w:sz w:val="28"/>
          <w:szCs w:val="28"/>
        </w:rPr>
        <w:sectPr>
          <w:pgSz w:w="11907" w:h="16840"/>
          <w:pgMar w:top="1701" w:right="1417" w:bottom="1701" w:left="1417" w:header="851" w:footer="851" w:gutter="0"/>
          <w:pgBorders>
            <w:top w:val="none" w:sz="0" w:space="0"/>
            <w:left w:val="none" w:sz="0" w:space="0"/>
            <w:bottom w:val="none" w:sz="0" w:space="0"/>
            <w:right w:val="none" w:sz="0" w:space="0"/>
          </w:pgBorders>
          <w:cols w:space="720" w:num="1"/>
          <w:docGrid w:linePitch="312" w:charSpace="0"/>
        </w:sectPr>
      </w:pPr>
    </w:p>
    <w:p>
      <w:pPr>
        <w:pStyle w:val="15"/>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sz w:val="32"/>
          <w:szCs w:val="32"/>
        </w:rPr>
      </w:pPr>
      <w:r>
        <w:rPr>
          <w:rFonts w:hint="eastAsia" w:ascii="黑体" w:hAnsi="黑体" w:eastAsia="黑体" w:cs="Times New Roman"/>
          <w:snapToGrid w:val="0"/>
          <w:sz w:val="32"/>
          <w:szCs w:val="32"/>
        </w:rPr>
        <w:t>五、</w:t>
      </w:r>
      <w:bookmarkStart w:id="16" w:name="_Hlk54167917"/>
      <w:r>
        <w:rPr>
          <w:rFonts w:hint="eastAsia" w:ascii="黑体" w:hAnsi="黑体" w:eastAsia="黑体" w:cs="Times New Roman"/>
          <w:snapToGrid w:val="0"/>
          <w:sz w:val="32"/>
          <w:szCs w:val="32"/>
        </w:rPr>
        <w:t>环境保护措施监督检查清单</w:t>
      </w:r>
      <w:bookmarkEnd w:id="16"/>
    </w:p>
    <w:tbl>
      <w:tblPr>
        <w:tblStyle w:val="18"/>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455"/>
        <w:gridCol w:w="1170"/>
        <w:gridCol w:w="3555"/>
        <w:gridCol w:w="18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ind w:firstLine="440" w:firstLineChars="200"/>
              <w:textAlignment w:val="auto"/>
              <w:rPr>
                <w:rFonts w:hint="eastAsia" w:ascii="宋体" w:hAnsi="宋体" w:cs="宋体"/>
                <w:sz w:val="22"/>
                <w:szCs w:val="22"/>
              </w:rPr>
            </w:pPr>
            <w:r>
              <w:rPr>
                <w:rFonts w:hint="eastAsia" w:ascii="宋体" w:hAnsi="宋体" w:cs="宋体"/>
                <w:sz w:val="22"/>
                <w:szCs w:val="22"/>
              </w:rPr>
              <w:t>内容</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 w:val="22"/>
                <w:szCs w:val="22"/>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cs="宋体"/>
                <w:sz w:val="22"/>
                <w:szCs w:val="22"/>
              </w:rPr>
            </w:pPr>
            <w:r>
              <w:rPr>
                <w:rFonts w:hint="eastAsia" w:ascii="宋体" w:hAnsi="宋体" w:cs="宋体"/>
                <w:sz w:val="22"/>
                <w:szCs w:val="22"/>
              </w:rPr>
              <w:t>要素</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rPr>
              <w:t>排放口(编号、名称)/污染源</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rPr>
              <w:t>污染物项目</w:t>
            </w:r>
          </w:p>
        </w:tc>
        <w:tc>
          <w:tcPr>
            <w:tcW w:w="19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rPr>
              <w:t>环境保护措施</w:t>
            </w:r>
          </w:p>
        </w:tc>
        <w:tc>
          <w:tcPr>
            <w:tcW w:w="9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rPr>
              <w:t>大气环境</w:t>
            </w: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运输</w:t>
            </w:r>
          </w:p>
        </w:tc>
        <w:tc>
          <w:tcPr>
            <w:tcW w:w="6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扬尘</w:t>
            </w:r>
          </w:p>
        </w:tc>
        <w:tc>
          <w:tcPr>
            <w:tcW w:w="19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采用全封闭运输车辆，限制车速，并对路面硬化，定期洒水、清扫，设置轮胎冲洗平台</w:t>
            </w:r>
          </w:p>
        </w:tc>
        <w:tc>
          <w:tcPr>
            <w:tcW w:w="98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default" w:ascii="Times New Roman" w:hAnsi="Times New Roman" w:cs="Times New Roman"/>
                <w:sz w:val="22"/>
                <w:szCs w:val="22"/>
              </w:rPr>
              <w:t>《大气污染物排放标准》（GB16297-1996）中二级排放标准及及无组织监控浓度排放限值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物料储存</w:t>
            </w:r>
          </w:p>
        </w:tc>
        <w:tc>
          <w:tcPr>
            <w:tcW w:w="6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粉尘</w:t>
            </w:r>
          </w:p>
        </w:tc>
        <w:tc>
          <w:tcPr>
            <w:tcW w:w="19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建设全封闭原料堆场、成品堆场，进行地面硬化，配套洒水装置</w:t>
            </w: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上料转运</w:t>
            </w:r>
          </w:p>
        </w:tc>
        <w:tc>
          <w:tcPr>
            <w:tcW w:w="6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粉尘</w:t>
            </w:r>
          </w:p>
        </w:tc>
        <w:tc>
          <w:tcPr>
            <w:tcW w:w="19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eastAsia" w:eastAsia="宋体" w:cs="Times New Roman"/>
                <w:color w:val="auto"/>
                <w:spacing w:val="0"/>
                <w:sz w:val="22"/>
                <w:szCs w:val="22"/>
                <w:lang w:eastAsia="zh-CN"/>
              </w:rPr>
              <w:t>上料口</w:t>
            </w:r>
            <w:r>
              <w:rPr>
                <w:rFonts w:hint="default" w:ascii="Times New Roman" w:hAnsi="Times New Roman" w:eastAsia="宋体" w:cs="Times New Roman"/>
                <w:color w:val="auto"/>
                <w:spacing w:val="0"/>
                <w:sz w:val="22"/>
                <w:szCs w:val="22"/>
                <w:lang w:eastAsia="zh-CN"/>
              </w:rPr>
              <w:t>上方设置集气罩，</w:t>
            </w:r>
            <w:r>
              <w:rPr>
                <w:rFonts w:hint="eastAsia" w:ascii="Times New Roman" w:hAnsi="Times New Roman" w:eastAsia="宋体" w:cs="Times New Roman"/>
                <w:color w:val="auto"/>
                <w:spacing w:val="0"/>
                <w:sz w:val="22"/>
                <w:szCs w:val="22"/>
                <w:lang w:eastAsia="zh-CN"/>
              </w:rPr>
              <w:t>收集后连接至集中式</w:t>
            </w:r>
            <w:r>
              <w:rPr>
                <w:rFonts w:hint="default" w:ascii="Times New Roman" w:hAnsi="Times New Roman" w:eastAsia="宋体" w:cs="Times New Roman"/>
                <w:color w:val="auto"/>
                <w:spacing w:val="0"/>
                <w:sz w:val="22"/>
                <w:szCs w:val="22"/>
                <w:lang w:val="en-US" w:eastAsia="zh-CN"/>
              </w:rPr>
              <w:t>布袋除尘器处理后由15m排气筒排放</w:t>
            </w:r>
            <w:r>
              <w:rPr>
                <w:rFonts w:hint="eastAsia" w:eastAsia="宋体" w:cs="Times New Roman"/>
                <w:color w:val="auto"/>
                <w:spacing w:val="0"/>
                <w:sz w:val="22"/>
                <w:szCs w:val="22"/>
                <w:lang w:val="en-US" w:eastAsia="zh-CN"/>
              </w:rPr>
              <w:t>；</w:t>
            </w:r>
            <w:r>
              <w:rPr>
                <w:rFonts w:hint="default" w:ascii="Times New Roman" w:hAnsi="Times New Roman" w:cs="Times New Roman"/>
                <w:bCs/>
                <w:sz w:val="22"/>
                <w:szCs w:val="22"/>
              </w:rPr>
              <w:t>全密闭输送皮带，受料口、落料口</w:t>
            </w:r>
            <w:r>
              <w:rPr>
                <w:rFonts w:hint="eastAsia" w:cs="Times New Roman"/>
                <w:bCs/>
                <w:sz w:val="22"/>
                <w:szCs w:val="22"/>
                <w:lang w:eastAsia="zh-CN"/>
              </w:rPr>
              <w:t>计除尘器落灰口等均</w:t>
            </w:r>
            <w:r>
              <w:rPr>
                <w:rFonts w:hint="default" w:ascii="Times New Roman" w:hAnsi="Times New Roman" w:cs="Times New Roman"/>
                <w:bCs/>
                <w:sz w:val="22"/>
                <w:szCs w:val="22"/>
              </w:rPr>
              <w:t>采取封闭措施</w:t>
            </w: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筛分工序</w:t>
            </w:r>
          </w:p>
        </w:tc>
        <w:tc>
          <w:tcPr>
            <w:tcW w:w="6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粉尘</w:t>
            </w:r>
          </w:p>
        </w:tc>
        <w:tc>
          <w:tcPr>
            <w:tcW w:w="191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筛分机</w:t>
            </w:r>
            <w:r>
              <w:rPr>
                <w:rFonts w:hint="eastAsia" w:cs="Times New Roman"/>
                <w:sz w:val="22"/>
                <w:szCs w:val="22"/>
                <w:lang w:eastAsia="zh-CN"/>
              </w:rPr>
              <w:t>进行全密闭，</w:t>
            </w:r>
            <w:r>
              <w:rPr>
                <w:rFonts w:hint="default" w:ascii="Times New Roman" w:hAnsi="Times New Roman" w:cs="Times New Roman"/>
                <w:sz w:val="22"/>
                <w:szCs w:val="22"/>
              </w:rPr>
              <w:t>上方设置</w:t>
            </w:r>
            <w:r>
              <w:rPr>
                <w:rFonts w:hint="eastAsia" w:cs="Times New Roman"/>
                <w:sz w:val="22"/>
                <w:szCs w:val="22"/>
                <w:lang w:eastAsia="zh-CN"/>
              </w:rPr>
              <w:t>集气管道</w:t>
            </w:r>
            <w:r>
              <w:rPr>
                <w:rFonts w:hint="default" w:ascii="Times New Roman" w:hAnsi="Times New Roman" w:cs="Times New Roman"/>
                <w:sz w:val="22"/>
                <w:szCs w:val="22"/>
              </w:rPr>
              <w:t>，</w:t>
            </w:r>
            <w:r>
              <w:rPr>
                <w:rFonts w:hint="eastAsia" w:cs="Times New Roman"/>
                <w:sz w:val="22"/>
                <w:szCs w:val="22"/>
                <w:lang w:eastAsia="zh-CN"/>
              </w:rPr>
              <w:t>经</w:t>
            </w:r>
            <w:r>
              <w:rPr>
                <w:rFonts w:hint="eastAsia" w:ascii="Times New Roman" w:hAnsi="Times New Roman" w:eastAsia="宋体" w:cs="Times New Roman"/>
                <w:color w:val="auto"/>
                <w:spacing w:val="0"/>
                <w:sz w:val="22"/>
                <w:szCs w:val="22"/>
                <w:lang w:eastAsia="zh-CN"/>
              </w:rPr>
              <w:t>收集后连接至</w:t>
            </w:r>
            <w:r>
              <w:rPr>
                <w:rFonts w:hint="default" w:ascii="Times New Roman" w:hAnsi="Times New Roman" w:eastAsia="宋体" w:cs="Times New Roman"/>
                <w:color w:val="auto"/>
                <w:spacing w:val="0"/>
                <w:sz w:val="22"/>
                <w:szCs w:val="22"/>
                <w:lang w:val="en-US" w:eastAsia="zh-CN"/>
              </w:rPr>
              <w:t>布袋除尘器处理后由15m排气筒排放</w:t>
            </w:r>
            <w:r>
              <w:rPr>
                <w:rFonts w:hint="eastAsia" w:eastAsia="宋体" w:cs="Times New Roman"/>
                <w:color w:val="auto"/>
                <w:spacing w:val="0"/>
                <w:sz w:val="22"/>
                <w:szCs w:val="22"/>
                <w:lang w:val="en-US" w:eastAsia="zh-CN"/>
              </w:rPr>
              <w:t>；</w:t>
            </w: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破碎工序</w:t>
            </w:r>
          </w:p>
        </w:tc>
        <w:tc>
          <w:tcPr>
            <w:tcW w:w="6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粉尘</w:t>
            </w:r>
          </w:p>
        </w:tc>
        <w:tc>
          <w:tcPr>
            <w:tcW w:w="191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破碎机</w:t>
            </w:r>
            <w:r>
              <w:rPr>
                <w:rFonts w:hint="eastAsia" w:cs="Times New Roman"/>
                <w:sz w:val="22"/>
                <w:szCs w:val="22"/>
                <w:lang w:eastAsia="zh-CN"/>
              </w:rPr>
              <w:t>进出口</w:t>
            </w:r>
            <w:r>
              <w:rPr>
                <w:rFonts w:hint="default" w:ascii="Times New Roman" w:hAnsi="Times New Roman" w:cs="Times New Roman"/>
                <w:sz w:val="22"/>
                <w:szCs w:val="22"/>
              </w:rPr>
              <w:t>上方</w:t>
            </w:r>
            <w:r>
              <w:rPr>
                <w:rFonts w:hint="eastAsia" w:cs="Times New Roman"/>
                <w:sz w:val="22"/>
                <w:szCs w:val="22"/>
                <w:lang w:eastAsia="zh-CN"/>
              </w:rPr>
              <w:t>分别</w:t>
            </w:r>
            <w:r>
              <w:rPr>
                <w:rFonts w:hint="default" w:ascii="Times New Roman" w:hAnsi="Times New Roman" w:cs="Times New Roman"/>
                <w:sz w:val="22"/>
                <w:szCs w:val="22"/>
              </w:rPr>
              <w:t>设置集气罩，</w:t>
            </w:r>
            <w:r>
              <w:rPr>
                <w:rFonts w:hint="eastAsia" w:cs="Times New Roman"/>
                <w:sz w:val="22"/>
                <w:szCs w:val="22"/>
                <w:lang w:eastAsia="zh-CN"/>
              </w:rPr>
              <w:t>经</w:t>
            </w:r>
            <w:r>
              <w:rPr>
                <w:rFonts w:hint="eastAsia" w:ascii="Times New Roman" w:hAnsi="Times New Roman" w:eastAsia="宋体" w:cs="Times New Roman"/>
                <w:color w:val="auto"/>
                <w:spacing w:val="0"/>
                <w:sz w:val="22"/>
                <w:szCs w:val="22"/>
                <w:lang w:eastAsia="zh-CN"/>
              </w:rPr>
              <w:t>收集后连接至集中式</w:t>
            </w:r>
            <w:r>
              <w:rPr>
                <w:rFonts w:hint="default" w:ascii="Times New Roman" w:hAnsi="Times New Roman" w:eastAsia="宋体" w:cs="Times New Roman"/>
                <w:color w:val="auto"/>
                <w:spacing w:val="0"/>
                <w:sz w:val="22"/>
                <w:szCs w:val="22"/>
                <w:lang w:val="en-US" w:eastAsia="zh-CN"/>
              </w:rPr>
              <w:t>布袋除尘器处理后由15m排气筒排放</w:t>
            </w:r>
            <w:r>
              <w:rPr>
                <w:rFonts w:hint="eastAsia" w:eastAsia="宋体" w:cs="Times New Roman"/>
                <w:color w:val="auto"/>
                <w:spacing w:val="0"/>
                <w:sz w:val="22"/>
                <w:szCs w:val="22"/>
                <w:lang w:val="en-US" w:eastAsia="zh-CN"/>
              </w:rPr>
              <w:t>；</w:t>
            </w: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制砂工序</w:t>
            </w:r>
          </w:p>
        </w:tc>
        <w:tc>
          <w:tcPr>
            <w:tcW w:w="63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highlight w:val="yellow"/>
                <w:lang w:val="en-US" w:eastAsia="zh-CN" w:bidi="ar-SA"/>
              </w:rPr>
            </w:pPr>
            <w:r>
              <w:rPr>
                <w:rFonts w:hint="default" w:ascii="Times New Roman" w:hAnsi="Times New Roman" w:cs="Times New Roman"/>
                <w:bCs/>
                <w:sz w:val="22"/>
                <w:szCs w:val="22"/>
              </w:rPr>
              <w:t>粉尘</w:t>
            </w:r>
          </w:p>
        </w:tc>
        <w:tc>
          <w:tcPr>
            <w:tcW w:w="191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eastAsia" w:cs="Times New Roman"/>
                <w:sz w:val="22"/>
                <w:szCs w:val="22"/>
                <w:lang w:eastAsia="zh-CN"/>
              </w:rPr>
              <w:t>球磨</w:t>
            </w:r>
            <w:r>
              <w:rPr>
                <w:rFonts w:hint="default" w:ascii="Times New Roman" w:hAnsi="Times New Roman" w:cs="Times New Roman"/>
                <w:sz w:val="22"/>
                <w:szCs w:val="22"/>
              </w:rPr>
              <w:t>机</w:t>
            </w:r>
            <w:r>
              <w:rPr>
                <w:rFonts w:hint="eastAsia" w:cs="Times New Roman"/>
                <w:sz w:val="22"/>
                <w:szCs w:val="22"/>
                <w:lang w:eastAsia="zh-CN"/>
              </w:rPr>
              <w:t>进出口</w:t>
            </w:r>
            <w:r>
              <w:rPr>
                <w:rFonts w:hint="default" w:ascii="Times New Roman" w:hAnsi="Times New Roman" w:cs="Times New Roman"/>
                <w:sz w:val="22"/>
                <w:szCs w:val="22"/>
              </w:rPr>
              <w:t>上方</w:t>
            </w:r>
            <w:r>
              <w:rPr>
                <w:rFonts w:hint="eastAsia" w:cs="Times New Roman"/>
                <w:sz w:val="22"/>
                <w:szCs w:val="22"/>
                <w:lang w:eastAsia="zh-CN"/>
              </w:rPr>
              <w:t>分别</w:t>
            </w:r>
            <w:r>
              <w:rPr>
                <w:rFonts w:hint="default" w:ascii="Times New Roman" w:hAnsi="Times New Roman" w:cs="Times New Roman"/>
                <w:sz w:val="22"/>
                <w:szCs w:val="22"/>
              </w:rPr>
              <w:t>设置集气罩，</w:t>
            </w:r>
            <w:r>
              <w:rPr>
                <w:rFonts w:hint="eastAsia" w:cs="Times New Roman"/>
                <w:sz w:val="22"/>
                <w:szCs w:val="22"/>
                <w:lang w:eastAsia="zh-CN"/>
              </w:rPr>
              <w:t>经</w:t>
            </w:r>
            <w:r>
              <w:rPr>
                <w:rFonts w:hint="eastAsia" w:ascii="Times New Roman" w:hAnsi="Times New Roman" w:eastAsia="宋体" w:cs="Times New Roman"/>
                <w:color w:val="auto"/>
                <w:spacing w:val="0"/>
                <w:sz w:val="22"/>
                <w:szCs w:val="22"/>
                <w:lang w:eastAsia="zh-CN"/>
              </w:rPr>
              <w:t>收集后连接至</w:t>
            </w:r>
            <w:r>
              <w:rPr>
                <w:rFonts w:hint="default" w:ascii="Times New Roman" w:hAnsi="Times New Roman" w:eastAsia="宋体" w:cs="Times New Roman"/>
                <w:color w:val="auto"/>
                <w:spacing w:val="0"/>
                <w:sz w:val="22"/>
                <w:szCs w:val="22"/>
                <w:lang w:val="en-US" w:eastAsia="zh-CN"/>
              </w:rPr>
              <w:t>布袋除尘器处理后由15m排气筒排放</w:t>
            </w:r>
            <w:r>
              <w:rPr>
                <w:rFonts w:hint="eastAsia" w:eastAsia="宋体" w:cs="Times New Roman"/>
                <w:color w:val="auto"/>
                <w:spacing w:val="0"/>
                <w:sz w:val="22"/>
                <w:szCs w:val="22"/>
                <w:lang w:val="en-US" w:eastAsia="zh-CN"/>
              </w:rPr>
              <w:t>；</w:t>
            </w: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rPr>
              <w:t>地表水环境</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洗车废水</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color w:val="000000"/>
                <w:sz w:val="22"/>
                <w:szCs w:val="22"/>
              </w:rPr>
              <w:t>SS</w:t>
            </w:r>
          </w:p>
        </w:tc>
        <w:tc>
          <w:tcPr>
            <w:tcW w:w="1915" w:type="pct"/>
            <w:noWrap w:val="0"/>
            <w:vAlign w:val="center"/>
          </w:tcPr>
          <w:p>
            <w:pPr>
              <w:keepNext w:val="0"/>
              <w:keepLines w:val="0"/>
              <w:pageBreakBefore w:val="0"/>
              <w:tabs>
                <w:tab w:val="left" w:pos="369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sz w:val="22"/>
                <w:szCs w:val="22"/>
              </w:rPr>
              <w:t>设1个</w:t>
            </w:r>
            <w:r>
              <w:rPr>
                <w:rFonts w:hint="eastAsia" w:cs="Times New Roman"/>
                <w:sz w:val="22"/>
                <w:szCs w:val="22"/>
                <w:lang w:val="en-US" w:eastAsia="zh-CN"/>
              </w:rPr>
              <w:t>1</w:t>
            </w:r>
            <w:r>
              <w:rPr>
                <w:rFonts w:hint="default" w:ascii="Times New Roman" w:hAnsi="Times New Roman" w:cs="Times New Roman"/>
                <w:sz w:val="22"/>
                <w:szCs w:val="22"/>
              </w:rPr>
              <w:t>0m</w:t>
            </w:r>
            <w:r>
              <w:rPr>
                <w:rFonts w:hint="default" w:ascii="Times New Roman" w:hAnsi="Times New Roman" w:cs="Times New Roman"/>
                <w:sz w:val="22"/>
                <w:szCs w:val="22"/>
                <w:vertAlign w:val="superscript"/>
              </w:rPr>
              <w:t>3</w:t>
            </w:r>
            <w:r>
              <w:rPr>
                <w:rFonts w:hint="default" w:ascii="Times New Roman" w:hAnsi="Times New Roman" w:cs="Times New Roman"/>
                <w:sz w:val="22"/>
                <w:szCs w:val="22"/>
              </w:rPr>
              <w:t>沉淀池，循环使用，</w:t>
            </w:r>
          </w:p>
        </w:tc>
        <w:tc>
          <w:tcPr>
            <w:tcW w:w="98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洗砂废水</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color w:val="000000"/>
                <w:sz w:val="22"/>
                <w:szCs w:val="22"/>
              </w:rPr>
              <w:t>SS</w:t>
            </w:r>
          </w:p>
        </w:tc>
        <w:tc>
          <w:tcPr>
            <w:tcW w:w="1915" w:type="pct"/>
            <w:noWrap w:val="0"/>
            <w:vAlign w:val="center"/>
          </w:tcPr>
          <w:p>
            <w:pPr>
              <w:keepNext w:val="0"/>
              <w:keepLines w:val="0"/>
              <w:pageBreakBefore w:val="0"/>
              <w:tabs>
                <w:tab w:val="left" w:pos="369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sz w:val="22"/>
                <w:szCs w:val="22"/>
              </w:rPr>
              <w:t>设置</w:t>
            </w:r>
            <w:r>
              <w:rPr>
                <w:rFonts w:hint="default" w:ascii="Times New Roman" w:hAnsi="Times New Roman" w:cs="Times New Roman"/>
                <w:color w:val="000000"/>
                <w:sz w:val="22"/>
                <w:szCs w:val="22"/>
              </w:rPr>
              <w:t>1个容积</w:t>
            </w:r>
            <w:r>
              <w:rPr>
                <w:rFonts w:hint="eastAsia" w:cs="Times New Roman"/>
                <w:sz w:val="22"/>
                <w:szCs w:val="22"/>
                <w:lang w:val="en-US" w:eastAsia="zh-CN"/>
              </w:rPr>
              <w:t>15</w:t>
            </w:r>
            <w:r>
              <w:rPr>
                <w:rFonts w:hint="default" w:ascii="Times New Roman" w:hAnsi="Times New Roman" w:cs="Times New Roman"/>
                <w:sz w:val="22"/>
                <w:szCs w:val="22"/>
              </w:rPr>
              <w:t>0m</w:t>
            </w:r>
            <w:r>
              <w:rPr>
                <w:rFonts w:hint="default" w:ascii="Times New Roman" w:hAnsi="Times New Roman" w:cs="Times New Roman"/>
                <w:color w:val="000000"/>
                <w:sz w:val="22"/>
                <w:szCs w:val="22"/>
                <w:vertAlign w:val="superscript"/>
              </w:rPr>
              <w:t>3</w:t>
            </w:r>
            <w:r>
              <w:rPr>
                <w:rFonts w:hint="default" w:ascii="Times New Roman" w:hAnsi="Times New Roman" w:cs="Times New Roman"/>
                <w:color w:val="000000"/>
                <w:sz w:val="22"/>
                <w:szCs w:val="22"/>
              </w:rPr>
              <w:t>的废水收集池，</w:t>
            </w:r>
            <w:r>
              <w:rPr>
                <w:rFonts w:hint="default" w:ascii="Times New Roman" w:hAnsi="Times New Roman" w:cs="Times New Roman"/>
                <w:sz w:val="22"/>
                <w:szCs w:val="28"/>
              </w:rPr>
              <w:t>经收集沉淀后循环使用</w:t>
            </w: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color w:val="000000"/>
                <w:sz w:val="22"/>
                <w:szCs w:val="22"/>
              </w:rPr>
              <w:t>员工生活</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color w:val="000000"/>
                <w:sz w:val="22"/>
                <w:szCs w:val="22"/>
              </w:rPr>
              <w:t>生活污水</w:t>
            </w:r>
          </w:p>
        </w:tc>
        <w:tc>
          <w:tcPr>
            <w:tcW w:w="1915" w:type="pct"/>
            <w:noWrap w:val="0"/>
            <w:vAlign w:val="center"/>
          </w:tcPr>
          <w:p>
            <w:pPr>
              <w:keepNext w:val="0"/>
              <w:keepLines w:val="0"/>
              <w:pageBreakBefore w:val="0"/>
              <w:tabs>
                <w:tab w:val="left" w:pos="369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sz w:val="22"/>
                <w:szCs w:val="22"/>
              </w:rPr>
              <w:t>用于厂区洒水</w:t>
            </w: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rPr>
              <w:t>声环境</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color w:val="000000"/>
                <w:sz w:val="22"/>
                <w:szCs w:val="22"/>
              </w:rPr>
              <w:t>生产设备</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color w:val="000000"/>
                <w:sz w:val="22"/>
                <w:szCs w:val="22"/>
              </w:rPr>
              <w:t>噪声</w:t>
            </w:r>
          </w:p>
        </w:tc>
        <w:tc>
          <w:tcPr>
            <w:tcW w:w="19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选用低噪声设备、基础减震、加强设备维护保养。</w:t>
            </w:r>
          </w:p>
        </w:tc>
        <w:tc>
          <w:tcPr>
            <w:tcW w:w="98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default" w:ascii="Times New Roman" w:hAnsi="Times New Roman" w:cs="Times New Roman"/>
                <w:sz w:val="22"/>
                <w:szCs w:val="22"/>
              </w:rPr>
              <w:t>《工业企业厂界环境噪声排放标准》(GB12348-2008)</w:t>
            </w:r>
            <w:r>
              <w:rPr>
                <w:rFonts w:hint="eastAsia" w:ascii="Times New Roman" w:hAnsi="Times New Roman" w:cs="Times New Roman"/>
                <w:sz w:val="22"/>
                <w:szCs w:val="22"/>
                <w:lang w:val="en-US" w:eastAsia="zh-CN"/>
              </w:rPr>
              <w:t>2</w:t>
            </w:r>
            <w:r>
              <w:rPr>
                <w:rFonts w:hint="default" w:ascii="Times New Roman" w:hAnsi="Times New Roman" w:cs="Times New Roman"/>
                <w:sz w:val="22"/>
                <w:szCs w:val="22"/>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color w:val="000000"/>
                <w:sz w:val="22"/>
                <w:szCs w:val="22"/>
              </w:rPr>
              <w:t>运输车辆</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cs="Times New Roman"/>
                <w:color w:val="000000"/>
                <w:sz w:val="22"/>
                <w:szCs w:val="22"/>
              </w:rPr>
              <w:t>噪声</w:t>
            </w:r>
          </w:p>
        </w:tc>
        <w:tc>
          <w:tcPr>
            <w:tcW w:w="19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r>
              <w:rPr>
                <w:rFonts w:hint="default" w:ascii="Times New Roman" w:hAnsi="Times New Roman" w:cs="Times New Roman"/>
                <w:sz w:val="22"/>
                <w:szCs w:val="22"/>
              </w:rPr>
              <w:t>禁止鸣笛、限制车速</w:t>
            </w: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rPr>
              <w:t>固体废物</w:t>
            </w: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筛分</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渣土</w:t>
            </w:r>
          </w:p>
        </w:tc>
        <w:tc>
          <w:tcPr>
            <w:tcW w:w="191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经收集后送繁峙县大鑫建材有限公司综合利用</w:t>
            </w:r>
          </w:p>
        </w:tc>
        <w:tc>
          <w:tcPr>
            <w:tcW w:w="98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default" w:ascii="Times New Roman" w:hAnsi="Times New Roman" w:cs="Times New Roman"/>
                <w:bCs/>
                <w:sz w:val="22"/>
                <w:szCs w:val="22"/>
              </w:rPr>
              <w:t>《一般工业固体废物贮存、处置场污染控制标准》及其2013年修改单中的有关规定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除尘器</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除尘灰</w:t>
            </w:r>
          </w:p>
        </w:tc>
        <w:tc>
          <w:tcPr>
            <w:tcW w:w="1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lang w:eastAsia="zh-CN"/>
              </w:rPr>
              <w:t>沉淀池</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eastAsia" w:ascii="宋体" w:hAnsi="宋体" w:cs="宋体"/>
                <w:sz w:val="22"/>
                <w:szCs w:val="22"/>
                <w:lang w:eastAsia="zh-CN"/>
              </w:rPr>
              <w:t>底泥</w:t>
            </w:r>
          </w:p>
        </w:tc>
        <w:tc>
          <w:tcPr>
            <w:tcW w:w="19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经压滤脱水后送繁峙县大鑫建材有限公司综合利用</w:t>
            </w: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2"/>
                <w:szCs w:val="22"/>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设备维修</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废机油</w:t>
            </w:r>
          </w:p>
        </w:tc>
        <w:tc>
          <w:tcPr>
            <w:tcW w:w="191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经危废暂存间收集后定期交有资质单位处置</w:t>
            </w:r>
          </w:p>
        </w:tc>
        <w:tc>
          <w:tcPr>
            <w:tcW w:w="988" w:type="pct"/>
            <w:vMerge w:val="restart"/>
            <w:noWrap w:val="0"/>
            <w:vAlign w:val="center"/>
          </w:tcPr>
          <w:p>
            <w:pPr>
              <w:pStyle w:val="25"/>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kern w:val="0"/>
                <w:sz w:val="22"/>
                <w:szCs w:val="22"/>
                <w:lang w:val="en-US" w:eastAsia="zh-CN" w:bidi="ar-SA"/>
              </w:rPr>
            </w:pPr>
            <w:r>
              <w:rPr>
                <w:rFonts w:hint="default" w:ascii="Times New Roman" w:hAnsi="Times New Roman" w:cs="Times New Roman"/>
                <w:sz w:val="22"/>
                <w:szCs w:val="22"/>
              </w:rPr>
              <w:t>《危险废物贮存污染控制标准》（GB18597-2001）和2013修改单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废包装桶</w:t>
            </w:r>
          </w:p>
        </w:tc>
        <w:tc>
          <w:tcPr>
            <w:tcW w:w="1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98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p>
        </w:tc>
        <w:tc>
          <w:tcPr>
            <w:tcW w:w="78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职工生活</w:t>
            </w:r>
          </w:p>
        </w:tc>
        <w:tc>
          <w:tcPr>
            <w:tcW w:w="6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生活垃圾</w:t>
            </w:r>
          </w:p>
        </w:tc>
        <w:tc>
          <w:tcPr>
            <w:tcW w:w="19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2"/>
                <w:szCs w:val="22"/>
                <w:lang w:eastAsia="zh-CN"/>
              </w:rPr>
            </w:pPr>
            <w:r>
              <w:rPr>
                <w:rFonts w:hint="eastAsia" w:ascii="宋体" w:hAnsi="宋体" w:cs="宋体"/>
                <w:sz w:val="22"/>
                <w:szCs w:val="22"/>
                <w:lang w:eastAsia="zh-CN"/>
              </w:rPr>
              <w:t>经收集后送环卫部门指定地点处置</w:t>
            </w:r>
          </w:p>
        </w:tc>
        <w:tc>
          <w:tcPr>
            <w:tcW w:w="98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2"/>
                <w:szCs w:val="22"/>
              </w:rPr>
            </w:pPr>
            <w:r>
              <w:rPr>
                <w:rFonts w:hint="default" w:ascii="Times New Roman" w:hAnsi="Times New Roman" w:cs="Times New Roman"/>
                <w:sz w:val="22"/>
                <w:szCs w:val="22"/>
              </w:rPr>
              <w:t>环卫部门管理要求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4"/>
                <w:szCs w:val="24"/>
              </w:rPr>
            </w:pPr>
            <w:r>
              <w:rPr>
                <w:rFonts w:hint="eastAsia" w:ascii="宋体" w:hAnsi="宋体" w:cs="宋体"/>
                <w:sz w:val="24"/>
                <w:szCs w:val="24"/>
              </w:rPr>
              <w:t>电磁辐射</w:t>
            </w:r>
          </w:p>
        </w:tc>
        <w:tc>
          <w:tcPr>
            <w:tcW w:w="4317"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4"/>
                <w:szCs w:val="24"/>
                <w:lang w:eastAsia="zh-CN"/>
              </w:rPr>
            </w:pPr>
            <w:r>
              <w:rPr>
                <w:rFonts w:hint="eastAsia" w:ascii="宋体" w:hAnsi="宋体" w:cs="宋体"/>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4"/>
                <w:szCs w:val="24"/>
              </w:rPr>
            </w:pPr>
            <w:r>
              <w:rPr>
                <w:rFonts w:hint="eastAsia" w:ascii="宋体" w:hAnsi="宋体" w:cs="宋体"/>
                <w:sz w:val="24"/>
                <w:szCs w:val="24"/>
              </w:rPr>
              <w:t>土壤及地下水污染防治措施</w:t>
            </w:r>
          </w:p>
        </w:tc>
        <w:tc>
          <w:tcPr>
            <w:tcW w:w="4317"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sz w:val="24"/>
                <w:szCs w:val="32"/>
                <w:lang w:eastAsia="zh-CN"/>
              </w:rPr>
            </w:pPr>
            <w:r>
              <w:rPr>
                <w:rFonts w:hint="eastAsia"/>
                <w:sz w:val="24"/>
                <w:szCs w:val="32"/>
                <w:lang w:eastAsia="zh-CN"/>
              </w:rPr>
              <w:t>①加强设备运行维护管理，减少跑冒滴漏事故产生；</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textAlignment w:val="auto"/>
              <w:rPr>
                <w:rFonts w:hint="eastAsia"/>
                <w:sz w:val="24"/>
                <w:szCs w:val="32"/>
                <w:lang w:eastAsia="zh-CN"/>
              </w:rPr>
            </w:pPr>
            <w:r>
              <w:rPr>
                <w:rFonts w:hint="eastAsia"/>
                <w:sz w:val="24"/>
                <w:szCs w:val="32"/>
                <w:lang w:eastAsia="zh-CN"/>
              </w:rPr>
              <w:t>②加强污染防治措施运行管理，保证污染物达标排放；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sz w:val="24"/>
                <w:szCs w:val="32"/>
                <w:lang w:eastAsia="zh-CN"/>
              </w:rPr>
            </w:pPr>
            <w:r>
              <w:rPr>
                <w:rFonts w:hint="eastAsia"/>
                <w:sz w:val="24"/>
                <w:szCs w:val="32"/>
                <w:lang w:eastAsia="zh-CN"/>
              </w:rPr>
              <w:t>③加强厂区内废水沉淀池、危废暂存间等构筑物的防渗措施；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z w:val="24"/>
                <w:szCs w:val="24"/>
              </w:rPr>
            </w:pPr>
            <w:r>
              <w:rPr>
                <w:rFonts w:hint="eastAsia" w:ascii="宋体" w:hAnsi="宋体" w:cs="宋体"/>
                <w:sz w:val="24"/>
                <w:szCs w:val="24"/>
              </w:rPr>
              <w:t>生态保护措施</w:t>
            </w:r>
          </w:p>
        </w:tc>
        <w:tc>
          <w:tcPr>
            <w:tcW w:w="4317"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sz w:val="24"/>
                <w:szCs w:val="24"/>
                <w:lang w:eastAsia="zh-CN"/>
              </w:rPr>
            </w:pPr>
            <w:r>
              <w:rPr>
                <w:rFonts w:hint="eastAsia" w:ascii="宋体" w:hAnsi="宋体" w:cs="宋体"/>
                <w:sz w:val="24"/>
                <w:szCs w:val="24"/>
                <w:lang w:eastAsia="zh-CN"/>
              </w:rPr>
              <w:t>加强污染防治措施运行管理，保证污染物达标排放；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sz w:val="24"/>
                <w:szCs w:val="24"/>
                <w:lang w:eastAsia="zh-CN"/>
              </w:rPr>
            </w:pPr>
            <w:r>
              <w:rPr>
                <w:rFonts w:hint="eastAsia" w:ascii="宋体" w:hAnsi="宋体" w:cs="宋体"/>
                <w:sz w:val="24"/>
                <w:szCs w:val="24"/>
                <w:lang w:eastAsia="zh-CN"/>
              </w:rPr>
              <w:t>加强厂区硬化、绿化措施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5"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pacing w:val="-8"/>
                <w:sz w:val="24"/>
                <w:szCs w:val="24"/>
              </w:rPr>
            </w:pPr>
            <w:r>
              <w:rPr>
                <w:rFonts w:hint="eastAsia" w:ascii="宋体" w:hAnsi="宋体" w:cs="宋体"/>
                <w:spacing w:val="-8"/>
                <w:sz w:val="24"/>
                <w:szCs w:val="24"/>
              </w:rPr>
              <w:t>环境风险</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pacing w:val="-8"/>
                <w:sz w:val="24"/>
                <w:szCs w:val="24"/>
              </w:rPr>
            </w:pPr>
            <w:r>
              <w:rPr>
                <w:rFonts w:hint="eastAsia" w:ascii="宋体" w:hAnsi="宋体" w:cs="宋体"/>
                <w:spacing w:val="-8"/>
                <w:sz w:val="24"/>
                <w:szCs w:val="24"/>
              </w:rPr>
              <w:t>防范措施</w:t>
            </w:r>
          </w:p>
        </w:tc>
        <w:tc>
          <w:tcPr>
            <w:tcW w:w="4317"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sz w:val="24"/>
                <w:szCs w:val="24"/>
              </w:rPr>
            </w:pPr>
            <w:r>
              <w:rPr>
                <w:rFonts w:hint="eastAsia" w:ascii="宋体" w:hAnsi="宋体" w:cs="宋体"/>
                <w:sz w:val="24"/>
                <w:szCs w:val="24"/>
              </w:rPr>
              <w:t>①加强安全管理，提高员工的安全管理操作意识；</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sz w:val="24"/>
                <w:szCs w:val="24"/>
              </w:rPr>
            </w:pPr>
            <w:r>
              <w:rPr>
                <w:rFonts w:hint="eastAsia" w:ascii="宋体" w:hAnsi="宋体" w:cs="宋体"/>
                <w:sz w:val="24"/>
                <w:szCs w:val="24"/>
              </w:rPr>
              <w:t>②加强对设备或设施的维护管理，避免设备故障，一旦发现要及时检修；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sz w:val="24"/>
                <w:szCs w:val="24"/>
              </w:rPr>
            </w:pPr>
            <w:r>
              <w:rPr>
                <w:rFonts w:hint="eastAsia" w:ascii="宋体" w:hAnsi="宋体" w:cs="宋体"/>
                <w:sz w:val="24"/>
                <w:szCs w:val="24"/>
              </w:rPr>
              <w:t>③设置事故池，确保废水不外排；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sz w:val="24"/>
                <w:szCs w:val="24"/>
              </w:rPr>
            </w:pPr>
            <w:r>
              <w:rPr>
                <w:rFonts w:hint="eastAsia" w:ascii="宋体" w:hAnsi="宋体" w:cs="宋体"/>
                <w:sz w:val="24"/>
                <w:szCs w:val="24"/>
              </w:rPr>
              <w:t>④严格按照《危险废物贮存污染控制标准》要求建设危废暂存间，对地面进行防渗，设置围堰等；</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sz w:val="24"/>
                <w:szCs w:val="24"/>
              </w:rPr>
            </w:pPr>
            <w:r>
              <w:rPr>
                <w:rFonts w:hint="eastAsia" w:ascii="宋体" w:hAnsi="宋体" w:cs="宋体"/>
                <w:sz w:val="24"/>
                <w:szCs w:val="24"/>
              </w:rPr>
              <w:t>⑤盛装危险废物的容器材质和衬里要与危险废物相容（不相互反应）；容器外应贴上危险废物标签等警示标志，并对包装容器进行定期检查；</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cs="宋体"/>
                <w:sz w:val="24"/>
                <w:szCs w:val="24"/>
              </w:rPr>
            </w:pPr>
            <w:r>
              <w:rPr>
                <w:rFonts w:hint="eastAsia" w:ascii="宋体" w:hAnsi="宋体" w:cs="宋体"/>
                <w:sz w:val="24"/>
                <w:szCs w:val="24"/>
              </w:rPr>
              <w:t>⑥及时交有资质单位处置，避免厂内长期存放。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68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pacing w:val="-8"/>
                <w:sz w:val="24"/>
                <w:szCs w:val="24"/>
              </w:rPr>
            </w:pPr>
            <w:r>
              <w:rPr>
                <w:rFonts w:hint="eastAsia" w:ascii="宋体" w:hAnsi="宋体" w:cs="宋体"/>
                <w:spacing w:val="-8"/>
                <w:sz w:val="24"/>
                <w:szCs w:val="24"/>
              </w:rPr>
              <w:t>其他环境</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spacing w:val="-8"/>
                <w:sz w:val="24"/>
                <w:szCs w:val="24"/>
              </w:rPr>
            </w:pPr>
            <w:r>
              <w:rPr>
                <w:rFonts w:hint="eastAsia" w:ascii="宋体" w:hAnsi="宋体" w:cs="宋体"/>
                <w:spacing w:val="-8"/>
                <w:sz w:val="24"/>
                <w:szCs w:val="24"/>
              </w:rPr>
              <w:t>管理要求</w:t>
            </w:r>
          </w:p>
        </w:tc>
        <w:tc>
          <w:tcPr>
            <w:tcW w:w="4317"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4"/>
                <w:szCs w:val="24"/>
                <w:lang w:eastAsia="zh-CN"/>
              </w:rPr>
            </w:pPr>
            <w:r>
              <w:rPr>
                <w:rFonts w:hint="eastAsia" w:ascii="宋体" w:hAnsi="宋体" w:cs="宋体"/>
                <w:sz w:val="24"/>
                <w:szCs w:val="24"/>
                <w:lang w:eastAsia="zh-CN"/>
              </w:rPr>
              <w:t>无</w:t>
            </w:r>
          </w:p>
        </w:tc>
      </w:tr>
    </w:tbl>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ascii="黑体" w:hAnsi="黑体" w:eastAsia="黑体"/>
          <w:snapToGrid w:val="0"/>
          <w:sz w:val="30"/>
          <w:szCs w:val="30"/>
        </w:rPr>
      </w:pPr>
      <w:r>
        <w:rPr>
          <w:snapToGrid w:val="0"/>
        </w:rPr>
        <w:br w:type="page"/>
      </w:r>
      <w:r>
        <w:rPr>
          <w:rFonts w:hint="eastAsia" w:ascii="黑体" w:hAnsi="黑体" w:eastAsia="黑体" w:cs="Times New Roman"/>
          <w:snapToGrid w:val="0"/>
          <w:sz w:val="32"/>
          <w:szCs w:val="32"/>
        </w:rPr>
        <w:t>六、结论</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7" w:hRule="atLeast"/>
          <w:jc w:val="center"/>
        </w:trPr>
        <w:tc>
          <w:tcPr>
            <w:tcW w:w="50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sz w:val="24"/>
                <w:szCs w:val="24"/>
              </w:rPr>
            </w:pPr>
            <w:r>
              <w:rPr>
                <w:rFonts w:hint="eastAsia" w:cs="Times New Roman"/>
                <w:b/>
                <w:bCs/>
                <w:sz w:val="24"/>
                <w:szCs w:val="24"/>
                <w:lang w:eastAsia="zh-CN"/>
              </w:rPr>
              <w:t>综上所述，繁峙县军起建材贸易有限公司利用废弃石料年产10万吨砂石料项目位于</w:t>
            </w:r>
            <w:r>
              <w:rPr>
                <w:rFonts w:hint="default"/>
                <w:b/>
                <w:bCs/>
                <w:sz w:val="24"/>
                <w:szCs w:val="24"/>
              </w:rPr>
              <w:t>忻州市</w:t>
            </w:r>
            <w:r>
              <w:rPr>
                <w:rFonts w:hint="eastAsia"/>
                <w:b/>
                <w:bCs/>
                <w:sz w:val="24"/>
                <w:szCs w:val="24"/>
                <w:lang w:eastAsia="zh-CN"/>
              </w:rPr>
              <w:t>神堂堡乡尧子村，周边不涉及环境敏感目标，无重大环境制约因素。项目建设符合国家及地方产业政策，符合相关规划要求，</w:t>
            </w:r>
            <w:r>
              <w:rPr>
                <w:rFonts w:hint="default" w:ascii="Times New Roman" w:hAnsi="Times New Roman" w:cs="Times New Roman"/>
                <w:b/>
                <w:bCs/>
                <w:sz w:val="24"/>
                <w:szCs w:val="24"/>
              </w:rPr>
              <w:t>在严格采取环评规定的环保措施后，各污染源可以稳定达标排放，</w:t>
            </w:r>
            <w:r>
              <w:rPr>
                <w:rFonts w:hint="eastAsia" w:cs="Times New Roman"/>
                <w:b/>
                <w:bCs/>
                <w:sz w:val="24"/>
                <w:szCs w:val="24"/>
                <w:lang w:eastAsia="zh-CN"/>
              </w:rPr>
              <w:t>对区域各环境因素影响较小。因此，</w:t>
            </w:r>
            <w:r>
              <w:rPr>
                <w:rFonts w:hint="default" w:ascii="Times New Roman" w:hAnsi="Times New Roman" w:cs="Times New Roman"/>
                <w:b/>
                <w:bCs/>
                <w:sz w:val="24"/>
                <w:szCs w:val="24"/>
              </w:rPr>
              <w:t>从满足环境质量目标角度，本项目的建设是可行的。</w:t>
            </w:r>
          </w:p>
          <w:p>
            <w:pPr>
              <w:spacing w:line="360" w:lineRule="auto"/>
              <w:rPr>
                <w:rFonts w:ascii="宋体" w:cs="宋体"/>
                <w:sz w:val="24"/>
              </w:rPr>
            </w:pPr>
            <w:r>
              <w:rPr>
                <w:rFonts w:ascii="宋体" w:cs="宋体"/>
                <w:sz w:val="24"/>
              </w:rPr>
              <w:br w:type="textWrapping"/>
            </w:r>
          </w:p>
        </w:tc>
      </w:tr>
    </w:tbl>
    <w:p>
      <w:pPr>
        <w:rPr>
          <w:rFonts w:ascii="宋体"/>
        </w:rPr>
        <w:sectPr>
          <w:pgSz w:w="11906" w:h="16838"/>
          <w:pgMar w:top="1701" w:right="1417" w:bottom="1701" w:left="1417" w:header="851" w:footer="851" w:gutter="0"/>
          <w:pgBorders>
            <w:top w:val="none" w:sz="0" w:space="0"/>
            <w:left w:val="none" w:sz="0" w:space="0"/>
            <w:bottom w:val="none" w:sz="0" w:space="0"/>
            <w:right w:val="none" w:sz="0" w:space="0"/>
          </w:pgBorders>
          <w:cols w:space="720" w:num="1"/>
          <w:docGrid w:linePitch="312" w:charSpace="0"/>
        </w:sectPr>
      </w:pP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335"/>
        <w:gridCol w:w="1635"/>
        <w:gridCol w:w="1410"/>
        <w:gridCol w:w="1695"/>
        <w:gridCol w:w="1530"/>
        <w:gridCol w:w="1560"/>
        <w:gridCol w:w="2025"/>
        <w:gridCol w:w="12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29" w:type="dxa"/>
            <w:tcBorders>
              <w:tl2br w:val="single" w:color="auto" w:sz="4" w:space="0"/>
            </w:tcBorders>
            <w:noWrap w:val="0"/>
            <w:tcMar>
              <w:left w:w="28" w:type="dxa"/>
              <w:right w:w="28" w:type="dxa"/>
            </w:tcMar>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right"/>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项目</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分类</w:t>
            </w:r>
          </w:p>
        </w:tc>
        <w:tc>
          <w:tcPr>
            <w:tcW w:w="1335" w:type="dxa"/>
            <w:noWrap w:val="0"/>
            <w:tcMar>
              <w:left w:w="28" w:type="dxa"/>
              <w:right w:w="28" w:type="dxa"/>
            </w:tcMar>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污染物名称</w:t>
            </w:r>
          </w:p>
        </w:tc>
        <w:tc>
          <w:tcPr>
            <w:tcW w:w="1635" w:type="dxa"/>
            <w:noWrap w:val="0"/>
            <w:tcMar>
              <w:left w:w="28" w:type="dxa"/>
              <w:right w:w="28" w:type="dxa"/>
            </w:tcMar>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1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①</w:t>
            </w:r>
            <w:r>
              <w:rPr>
                <w:rFonts w:hint="default" w:ascii="Times New Roman" w:hAnsi="Times New Roman" w:eastAsia="黑体" w:cs="Times New Roman"/>
                <w:snapToGrid w:val="0"/>
                <w:color w:val="000000"/>
                <w:spacing w:val="-6"/>
                <w:kern w:val="21"/>
                <w:szCs w:val="21"/>
              </w:rPr>
              <w:fldChar w:fldCharType="end"/>
            </w:r>
          </w:p>
        </w:tc>
        <w:tc>
          <w:tcPr>
            <w:tcW w:w="1410" w:type="dxa"/>
            <w:noWrap w:val="0"/>
            <w:tcMar>
              <w:left w:w="28" w:type="dxa"/>
              <w:right w:w="28" w:type="dxa"/>
            </w:tcMar>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许可排放量</w:t>
            </w:r>
          </w:p>
          <w:p>
            <w:pPr>
              <w:pStyle w:val="25"/>
              <w:keepNext w:val="0"/>
              <w:keepLines w:val="0"/>
              <w:pageBreakBefore w:val="0"/>
              <w:widowControl w:val="0"/>
              <w:kinsoku/>
              <w:wordWrap/>
              <w:overflowPunct/>
              <w:topLinePunct w:val="0"/>
              <w:autoSpaceDE/>
              <w:autoSpaceDN/>
              <w:bidi w:val="0"/>
              <w:adjustRightInd w:val="0"/>
              <w:snapToGrid w:val="0"/>
              <w:spacing w:beforeLines="0" w:afterLines="0"/>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2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snapToGrid w:val="0"/>
                <w:color w:val="000000"/>
                <w:spacing w:val="-6"/>
                <w:kern w:val="21"/>
                <w:szCs w:val="21"/>
              </w:rPr>
              <w:t>②</w:t>
            </w:r>
            <w:r>
              <w:rPr>
                <w:rFonts w:hint="default" w:ascii="Times New Roman" w:hAnsi="Times New Roman" w:eastAsia="黑体" w:cs="Times New Roman"/>
                <w:snapToGrid w:val="0"/>
                <w:color w:val="000000"/>
                <w:spacing w:val="-6"/>
                <w:kern w:val="21"/>
                <w:szCs w:val="21"/>
              </w:rPr>
              <w:fldChar w:fldCharType="end"/>
            </w:r>
          </w:p>
        </w:tc>
        <w:tc>
          <w:tcPr>
            <w:tcW w:w="1695" w:type="dxa"/>
            <w:noWrap w:val="0"/>
            <w:tcMar>
              <w:left w:w="28" w:type="dxa"/>
              <w:right w:w="28" w:type="dxa"/>
            </w:tcMar>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在建工程</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3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③</w:t>
            </w:r>
            <w:r>
              <w:rPr>
                <w:rFonts w:hint="default" w:ascii="Times New Roman" w:hAnsi="Times New Roman" w:eastAsia="黑体" w:cs="Times New Roman"/>
                <w:snapToGrid w:val="0"/>
                <w:color w:val="000000"/>
                <w:spacing w:val="-6"/>
                <w:kern w:val="21"/>
                <w:szCs w:val="21"/>
              </w:rPr>
              <w:fldChar w:fldCharType="end"/>
            </w:r>
          </w:p>
        </w:tc>
        <w:tc>
          <w:tcPr>
            <w:tcW w:w="1530" w:type="dxa"/>
            <w:noWrap w:val="0"/>
            <w:tcMar>
              <w:left w:w="28" w:type="dxa"/>
              <w:right w:w="28" w:type="dxa"/>
            </w:tcMar>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本项目</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4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④</w:t>
            </w:r>
            <w:r>
              <w:rPr>
                <w:rFonts w:hint="default" w:ascii="Times New Roman" w:hAnsi="Times New Roman" w:eastAsia="黑体" w:cs="Times New Roman"/>
                <w:snapToGrid w:val="0"/>
                <w:color w:val="000000"/>
                <w:spacing w:val="-6"/>
                <w:kern w:val="21"/>
                <w:szCs w:val="21"/>
              </w:rPr>
              <w:fldChar w:fldCharType="end"/>
            </w:r>
          </w:p>
        </w:tc>
        <w:tc>
          <w:tcPr>
            <w:tcW w:w="1560" w:type="dxa"/>
            <w:noWrap w:val="0"/>
            <w:tcMar>
              <w:left w:w="28" w:type="dxa"/>
              <w:right w:w="28" w:type="dxa"/>
            </w:tcMar>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以新带老削减量</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（新建项目不填）</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5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⑤</w:t>
            </w:r>
            <w:r>
              <w:rPr>
                <w:rFonts w:hint="default" w:ascii="Times New Roman" w:hAnsi="Times New Roman" w:eastAsia="黑体" w:cs="Times New Roman"/>
                <w:snapToGrid w:val="0"/>
                <w:color w:val="000000"/>
                <w:spacing w:val="-16"/>
                <w:kern w:val="21"/>
                <w:szCs w:val="21"/>
              </w:rPr>
              <w:fldChar w:fldCharType="end"/>
            </w:r>
          </w:p>
        </w:tc>
        <w:tc>
          <w:tcPr>
            <w:tcW w:w="2025" w:type="dxa"/>
            <w:noWrap w:val="0"/>
            <w:tcMar>
              <w:left w:w="28" w:type="dxa"/>
              <w:right w:w="28" w:type="dxa"/>
            </w:tcMar>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本项目建成后</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全厂排放量（固体废物产生量）</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6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⑥</w:t>
            </w:r>
            <w:r>
              <w:rPr>
                <w:rFonts w:hint="default" w:ascii="Times New Roman" w:hAnsi="Times New Roman" w:eastAsia="黑体" w:cs="Times New Roman"/>
                <w:snapToGrid w:val="0"/>
                <w:color w:val="000000"/>
                <w:spacing w:val="-16"/>
                <w:kern w:val="21"/>
                <w:szCs w:val="21"/>
              </w:rPr>
              <w:fldChar w:fldCharType="end"/>
            </w:r>
          </w:p>
        </w:tc>
        <w:tc>
          <w:tcPr>
            <w:tcW w:w="1269" w:type="dxa"/>
            <w:noWrap w:val="0"/>
            <w:tcMar>
              <w:left w:w="28" w:type="dxa"/>
              <w:right w:w="28" w:type="dxa"/>
            </w:tcMar>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变化量</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7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⑦</w:t>
            </w:r>
            <w:r>
              <w:rPr>
                <w:rFonts w:hint="default" w:ascii="Times New Roman" w:hAnsi="Times New Roman" w:eastAsia="黑体" w:cs="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restart"/>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废气</w:t>
            </w: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eastAsia="zh-CN"/>
              </w:rPr>
            </w:pPr>
            <w:r>
              <w:rPr>
                <w:rFonts w:hint="default" w:ascii="Times New Roman" w:hAnsi="Times New Roman" w:cs="Times New Roman"/>
                <w:snapToGrid w:val="0"/>
                <w:color w:val="000000"/>
                <w:kern w:val="21"/>
                <w:szCs w:val="21"/>
                <w:lang w:eastAsia="zh-CN"/>
              </w:rPr>
              <w:t>粉尘</w:t>
            </w: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1.</w:t>
            </w:r>
            <w:r>
              <w:rPr>
                <w:rFonts w:hint="eastAsia" w:ascii="Times New Roman" w:hAnsi="Times New Roman" w:cs="Times New Roman"/>
                <w:snapToGrid w:val="0"/>
                <w:color w:val="000000"/>
                <w:kern w:val="21"/>
                <w:szCs w:val="21"/>
                <w:lang w:val="en-US" w:eastAsia="zh-CN"/>
              </w:rPr>
              <w:t>1</w:t>
            </w:r>
            <w:r>
              <w:rPr>
                <w:rFonts w:hint="default" w:ascii="Times New Roman" w:hAnsi="Times New Roman" w:cs="Times New Roman"/>
                <w:snapToGrid w:val="0"/>
                <w:color w:val="000000"/>
                <w:kern w:val="21"/>
                <w:szCs w:val="21"/>
                <w:lang w:val="en-US" w:eastAsia="zh-CN"/>
              </w:rPr>
              <w:t>t/a</w:t>
            </w: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1.</w:t>
            </w:r>
            <w:r>
              <w:rPr>
                <w:rFonts w:hint="eastAsia" w:ascii="Times New Roman" w:hAnsi="Times New Roman" w:cs="Times New Roman"/>
                <w:snapToGrid w:val="0"/>
                <w:color w:val="000000"/>
                <w:kern w:val="21"/>
                <w:szCs w:val="21"/>
                <w:lang w:val="en-US" w:eastAsia="zh-CN"/>
              </w:rPr>
              <w:t>1</w:t>
            </w:r>
            <w:r>
              <w:rPr>
                <w:rFonts w:hint="default" w:ascii="Times New Roman" w:hAnsi="Times New Roman" w:cs="Times New Roman"/>
                <w:snapToGrid w:val="0"/>
                <w:color w:val="000000"/>
                <w:kern w:val="21"/>
                <w:szCs w:val="21"/>
                <w:lang w:val="en-US" w:eastAsia="zh-CN"/>
              </w:rPr>
              <w:t>t/a</w:t>
            </w: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+1.</w:t>
            </w:r>
            <w:r>
              <w:rPr>
                <w:rFonts w:hint="eastAsia" w:ascii="Times New Roman" w:hAnsi="Times New Roman" w:cs="Times New Roman"/>
                <w:snapToGrid w:val="0"/>
                <w:color w:val="000000"/>
                <w:kern w:val="21"/>
                <w:szCs w:val="21"/>
                <w:lang w:val="en-US" w:eastAsia="zh-CN"/>
              </w:rPr>
              <w:t>1</w:t>
            </w:r>
            <w:r>
              <w:rPr>
                <w:rFonts w:hint="default"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restart"/>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废水</w:t>
            </w: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eastAsia="zh-CN"/>
              </w:rPr>
            </w:pPr>
            <w:r>
              <w:rPr>
                <w:rFonts w:hint="default" w:ascii="Times New Roman" w:hAnsi="Times New Roman" w:cs="Times New Roman"/>
                <w:snapToGrid w:val="0"/>
                <w:color w:val="000000"/>
                <w:kern w:val="21"/>
                <w:szCs w:val="21"/>
                <w:lang w:eastAsia="zh-CN"/>
              </w:rPr>
              <w:t>废水量</w:t>
            </w: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restart"/>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一般工业</w:t>
            </w:r>
          </w:p>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固体废物</w:t>
            </w: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eastAsia="zh-CN"/>
              </w:rPr>
            </w:pPr>
            <w:r>
              <w:rPr>
                <w:rFonts w:hint="default" w:ascii="Times New Roman" w:hAnsi="Times New Roman" w:cs="Times New Roman"/>
                <w:snapToGrid w:val="0"/>
                <w:color w:val="000000"/>
                <w:kern w:val="21"/>
                <w:szCs w:val="21"/>
                <w:lang w:eastAsia="zh-CN"/>
              </w:rPr>
              <w:t>渣土</w:t>
            </w: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5</w:t>
            </w:r>
            <w:r>
              <w:rPr>
                <w:rFonts w:hint="default" w:ascii="Times New Roman" w:hAnsi="Times New Roman" w:cs="Times New Roman"/>
                <w:snapToGrid w:val="0"/>
                <w:color w:val="000000"/>
                <w:kern w:val="21"/>
                <w:szCs w:val="21"/>
                <w:lang w:val="en-US" w:eastAsia="zh-CN"/>
              </w:rPr>
              <w:t>00t/a</w:t>
            </w: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5</w:t>
            </w:r>
            <w:r>
              <w:rPr>
                <w:rFonts w:hint="default" w:ascii="Times New Roman" w:hAnsi="Times New Roman" w:cs="Times New Roman"/>
                <w:snapToGrid w:val="0"/>
                <w:color w:val="000000"/>
                <w:kern w:val="21"/>
                <w:szCs w:val="21"/>
                <w:lang w:val="en-US" w:eastAsia="zh-CN"/>
              </w:rPr>
              <w:t>00t/a</w:t>
            </w: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r>
              <w:rPr>
                <w:rFonts w:hint="eastAsia" w:ascii="Times New Roman" w:hAnsi="Times New Roman" w:cs="Times New Roman"/>
                <w:snapToGrid w:val="0"/>
                <w:color w:val="000000"/>
                <w:kern w:val="21"/>
                <w:szCs w:val="21"/>
                <w:lang w:val="en-US" w:eastAsia="zh-CN"/>
              </w:rPr>
              <w:t>5</w:t>
            </w:r>
            <w:r>
              <w:rPr>
                <w:rFonts w:hint="default" w:ascii="Times New Roman" w:hAnsi="Times New Roman" w:cs="Times New Roman"/>
                <w:snapToGrid w:val="0"/>
                <w:color w:val="000000"/>
                <w:kern w:val="21"/>
                <w:szCs w:val="21"/>
                <w:lang w:val="en-US" w:eastAsia="zh-CN"/>
              </w:rPr>
              <w:t>00t/a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lang w:eastAsia="zh-CN"/>
              </w:rPr>
            </w:pPr>
            <w:r>
              <w:rPr>
                <w:rFonts w:hint="default" w:ascii="Times New Roman" w:hAnsi="Times New Roman" w:cs="Times New Roman"/>
                <w:snapToGrid w:val="0"/>
                <w:color w:val="000000"/>
                <w:kern w:val="21"/>
                <w:szCs w:val="21"/>
                <w:lang w:eastAsia="zh-CN"/>
              </w:rPr>
              <w:t>底泥</w:t>
            </w: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51</w:t>
            </w:r>
            <w:r>
              <w:rPr>
                <w:rFonts w:hint="default" w:ascii="Times New Roman" w:hAnsi="Times New Roman" w:cs="Times New Roman"/>
                <w:snapToGrid w:val="0"/>
                <w:color w:val="000000"/>
                <w:kern w:val="21"/>
                <w:szCs w:val="21"/>
                <w:lang w:val="en-US" w:eastAsia="zh-CN"/>
              </w:rPr>
              <w:t>t/a</w:t>
            </w: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51</w:t>
            </w:r>
            <w:r>
              <w:rPr>
                <w:rFonts w:hint="default" w:ascii="Times New Roman" w:hAnsi="Times New Roman" w:cs="Times New Roman"/>
                <w:snapToGrid w:val="0"/>
                <w:color w:val="000000"/>
                <w:kern w:val="21"/>
                <w:szCs w:val="21"/>
                <w:lang w:val="en-US" w:eastAsia="zh-CN"/>
              </w:rPr>
              <w:t>t/a</w:t>
            </w: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r>
              <w:rPr>
                <w:rFonts w:hint="eastAsia" w:ascii="Times New Roman" w:hAnsi="Times New Roman" w:cs="Times New Roman"/>
                <w:snapToGrid w:val="0"/>
                <w:color w:val="000000"/>
                <w:kern w:val="21"/>
                <w:szCs w:val="21"/>
                <w:lang w:val="en-US" w:eastAsia="zh-CN"/>
              </w:rPr>
              <w:t>51</w:t>
            </w:r>
            <w:r>
              <w:rPr>
                <w:rFonts w:hint="default"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eastAsia="zh-CN"/>
              </w:rPr>
            </w:pPr>
            <w:r>
              <w:rPr>
                <w:rFonts w:hint="default" w:ascii="Times New Roman" w:hAnsi="Times New Roman" w:cs="Times New Roman"/>
                <w:snapToGrid w:val="0"/>
                <w:color w:val="000000"/>
                <w:kern w:val="21"/>
                <w:szCs w:val="21"/>
                <w:lang w:eastAsia="zh-CN"/>
              </w:rPr>
              <w:t>除尘灰</w:t>
            </w: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149</w:t>
            </w:r>
            <w:r>
              <w:rPr>
                <w:rFonts w:hint="default" w:ascii="Times New Roman" w:hAnsi="Times New Roman" w:cs="Times New Roman"/>
                <w:snapToGrid w:val="0"/>
                <w:color w:val="000000"/>
                <w:kern w:val="21"/>
                <w:szCs w:val="21"/>
                <w:lang w:val="en-US" w:eastAsia="zh-CN"/>
              </w:rPr>
              <w:t>t/a</w:t>
            </w: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270t/a</w:t>
            </w: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r>
              <w:rPr>
                <w:rFonts w:hint="eastAsia" w:ascii="Times New Roman" w:hAnsi="Times New Roman" w:cs="Times New Roman"/>
                <w:snapToGrid w:val="0"/>
                <w:color w:val="000000"/>
                <w:kern w:val="21"/>
                <w:szCs w:val="21"/>
                <w:lang w:val="en-US" w:eastAsia="zh-CN"/>
              </w:rPr>
              <w:t>149</w:t>
            </w:r>
            <w:r>
              <w:rPr>
                <w:rFonts w:hint="default"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lang w:eastAsia="zh-CN"/>
              </w:rPr>
            </w:pPr>
            <w:r>
              <w:rPr>
                <w:rFonts w:hint="default" w:ascii="Times New Roman" w:hAnsi="Times New Roman" w:cs="Times New Roman"/>
                <w:snapToGrid w:val="0"/>
                <w:color w:val="000000"/>
                <w:kern w:val="21"/>
                <w:szCs w:val="21"/>
                <w:lang w:eastAsia="zh-CN"/>
              </w:rPr>
              <w:t>生活垃圾</w:t>
            </w: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1.25</w:t>
            </w:r>
            <w:r>
              <w:rPr>
                <w:rFonts w:hint="default" w:ascii="Times New Roman" w:hAnsi="Times New Roman" w:cs="Times New Roman"/>
                <w:snapToGrid w:val="0"/>
                <w:color w:val="000000"/>
                <w:kern w:val="21"/>
                <w:szCs w:val="21"/>
                <w:lang w:val="en-US" w:eastAsia="zh-CN"/>
              </w:rPr>
              <w:t>t/a</w:t>
            </w: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1.25</w:t>
            </w:r>
            <w:r>
              <w:rPr>
                <w:rFonts w:hint="default" w:ascii="Times New Roman" w:hAnsi="Times New Roman" w:cs="Times New Roman"/>
                <w:snapToGrid w:val="0"/>
                <w:color w:val="000000"/>
                <w:kern w:val="21"/>
                <w:szCs w:val="21"/>
                <w:lang w:val="en-US" w:eastAsia="zh-CN"/>
              </w:rPr>
              <w:t>t/a</w:t>
            </w: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r>
              <w:rPr>
                <w:rFonts w:hint="eastAsia" w:ascii="Times New Roman" w:hAnsi="Times New Roman" w:cs="Times New Roman"/>
                <w:snapToGrid w:val="0"/>
                <w:color w:val="000000"/>
                <w:kern w:val="21"/>
                <w:szCs w:val="21"/>
                <w:lang w:val="en-US" w:eastAsia="zh-CN"/>
              </w:rPr>
              <w:t>1.25</w:t>
            </w:r>
            <w:r>
              <w:rPr>
                <w:rFonts w:hint="default"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restart"/>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危险废物</w:t>
            </w: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eastAsia="zh-CN"/>
              </w:rPr>
            </w:pPr>
            <w:r>
              <w:rPr>
                <w:rFonts w:hint="default" w:ascii="Times New Roman" w:hAnsi="Times New Roman" w:cs="Times New Roman"/>
                <w:snapToGrid w:val="0"/>
                <w:color w:val="000000"/>
                <w:kern w:val="21"/>
                <w:szCs w:val="21"/>
                <w:lang w:eastAsia="zh-CN"/>
              </w:rPr>
              <w:t>废机油</w:t>
            </w: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0.0</w:t>
            </w:r>
            <w:r>
              <w:rPr>
                <w:rFonts w:hint="eastAsia" w:ascii="Times New Roman" w:hAnsi="Times New Roman" w:cs="Times New Roman"/>
                <w:snapToGrid w:val="0"/>
                <w:color w:val="000000"/>
                <w:kern w:val="21"/>
                <w:szCs w:val="21"/>
                <w:lang w:val="en-US" w:eastAsia="zh-CN"/>
              </w:rPr>
              <w:t>5</w:t>
            </w:r>
            <w:r>
              <w:rPr>
                <w:rFonts w:hint="default" w:ascii="Times New Roman" w:hAnsi="Times New Roman" w:cs="Times New Roman"/>
                <w:snapToGrid w:val="0"/>
                <w:color w:val="000000"/>
                <w:kern w:val="21"/>
                <w:szCs w:val="21"/>
                <w:lang w:val="en-US" w:eastAsia="zh-CN"/>
              </w:rPr>
              <w:t>t/a</w:t>
            </w: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0.0</w:t>
            </w:r>
            <w:r>
              <w:rPr>
                <w:rFonts w:hint="eastAsia" w:ascii="Times New Roman" w:hAnsi="Times New Roman" w:cs="Times New Roman"/>
                <w:snapToGrid w:val="0"/>
                <w:color w:val="000000"/>
                <w:kern w:val="21"/>
                <w:szCs w:val="21"/>
                <w:lang w:val="en-US" w:eastAsia="zh-CN"/>
              </w:rPr>
              <w:t>5</w:t>
            </w:r>
            <w:r>
              <w:rPr>
                <w:rFonts w:hint="default" w:ascii="Times New Roman" w:hAnsi="Times New Roman" w:cs="Times New Roman"/>
                <w:snapToGrid w:val="0"/>
                <w:color w:val="000000"/>
                <w:kern w:val="21"/>
                <w:szCs w:val="21"/>
                <w:lang w:val="en-US" w:eastAsia="zh-CN"/>
              </w:rPr>
              <w:t>t/a</w:t>
            </w: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+0.0</w:t>
            </w:r>
            <w:r>
              <w:rPr>
                <w:rFonts w:hint="eastAsia" w:ascii="Times New Roman" w:hAnsi="Times New Roman" w:cs="Times New Roman"/>
                <w:snapToGrid w:val="0"/>
                <w:color w:val="000000"/>
                <w:kern w:val="21"/>
                <w:szCs w:val="21"/>
                <w:lang w:val="en-US" w:eastAsia="zh-CN"/>
              </w:rPr>
              <w:t>5</w:t>
            </w:r>
            <w:r>
              <w:rPr>
                <w:rFonts w:hint="default" w:ascii="Times New Roman" w:hAnsi="Times New Roman" w:cs="Times New Roman"/>
                <w:snapToGrid w:val="0"/>
                <w:color w:val="000000"/>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29"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000000"/>
                <w:kern w:val="21"/>
                <w:szCs w:val="21"/>
              </w:rPr>
            </w:pPr>
          </w:p>
        </w:tc>
        <w:tc>
          <w:tcPr>
            <w:tcW w:w="13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eastAsia="zh-CN"/>
              </w:rPr>
            </w:pPr>
            <w:r>
              <w:rPr>
                <w:rFonts w:hint="default" w:ascii="Times New Roman" w:hAnsi="Times New Roman" w:cs="Times New Roman"/>
                <w:snapToGrid w:val="0"/>
                <w:color w:val="000000"/>
                <w:kern w:val="21"/>
                <w:szCs w:val="21"/>
                <w:lang w:eastAsia="zh-CN"/>
              </w:rPr>
              <w:t>废包装桶</w:t>
            </w:r>
          </w:p>
        </w:tc>
        <w:tc>
          <w:tcPr>
            <w:tcW w:w="163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41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69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153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20</w:t>
            </w:r>
            <w:r>
              <w:rPr>
                <w:rFonts w:hint="default" w:ascii="Times New Roman" w:hAnsi="Times New Roman" w:cs="Times New Roman"/>
                <w:snapToGrid w:val="0"/>
                <w:color w:val="000000"/>
                <w:kern w:val="21"/>
                <w:szCs w:val="21"/>
                <w:lang w:val="en-US" w:eastAsia="zh-CN"/>
              </w:rPr>
              <w:t>个/年</w:t>
            </w:r>
          </w:p>
        </w:tc>
        <w:tc>
          <w:tcPr>
            <w:tcW w:w="156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0</w:t>
            </w:r>
          </w:p>
        </w:tc>
        <w:tc>
          <w:tcPr>
            <w:tcW w:w="202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20</w:t>
            </w:r>
            <w:r>
              <w:rPr>
                <w:rFonts w:hint="default" w:ascii="Times New Roman" w:hAnsi="Times New Roman" w:cs="Times New Roman"/>
                <w:snapToGrid w:val="0"/>
                <w:color w:val="000000"/>
                <w:kern w:val="21"/>
                <w:szCs w:val="21"/>
                <w:lang w:val="en-US" w:eastAsia="zh-CN"/>
              </w:rPr>
              <w:t>个/年</w:t>
            </w:r>
          </w:p>
        </w:tc>
        <w:tc>
          <w:tcPr>
            <w:tcW w:w="1269"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r>
              <w:rPr>
                <w:rFonts w:hint="eastAsia" w:ascii="Times New Roman" w:hAnsi="Times New Roman" w:cs="Times New Roman"/>
                <w:snapToGrid w:val="0"/>
                <w:color w:val="000000"/>
                <w:kern w:val="21"/>
                <w:szCs w:val="21"/>
                <w:lang w:val="en-US" w:eastAsia="zh-CN"/>
              </w:rPr>
              <w:t>20</w:t>
            </w:r>
            <w:r>
              <w:rPr>
                <w:rFonts w:hint="default" w:ascii="Times New Roman" w:hAnsi="Times New Roman" w:cs="Times New Roman"/>
                <w:snapToGrid w:val="0"/>
                <w:color w:val="000000"/>
                <w:kern w:val="21"/>
                <w:szCs w:val="21"/>
                <w:lang w:val="en-US" w:eastAsia="zh-CN"/>
              </w:rPr>
              <w:t>个/年</w:t>
            </w:r>
          </w:p>
        </w:tc>
      </w:tr>
    </w:tbl>
    <w:p>
      <w:pPr>
        <w:pStyle w:val="25"/>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pPr>
    </w:p>
    <w:p>
      <w:pPr>
        <w:rPr>
          <w:rFonts w:hint="eastAsia"/>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
        <w:rPr>
          <w:rFonts w:hint="eastAsia"/>
          <w:lang w:eastAsia="zh-CN"/>
        </w:rPr>
      </w:pPr>
    </w:p>
    <w:sectPr>
      <w:footerReference r:id="rId7" w:type="default"/>
      <w:pgSz w:w="11906" w:h="16838"/>
      <w:pgMar w:top="1134" w:right="1134" w:bottom="1440"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TimesNewRomanPSMT">
    <w:altName w:val="MS Mincho"/>
    <w:panose1 w:val="00000000000000000000"/>
    <w:charset w:val="80"/>
    <w:family w:val="auto"/>
    <w:pitch w:val="default"/>
    <w:sig w:usb0="00000000" w:usb1="00000000" w:usb2="00000010" w:usb3="00000000" w:csb0="00060000" w:csb1="0000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jc w:val="both"/>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Style w:val="22"/>
        <w:rFonts w:ascii="宋体" w:hAnsi="宋体"/>
        <w:sz w:val="26"/>
        <w:szCs w:val="26"/>
      </w:rPr>
      <w:fldChar w:fldCharType="begin"/>
    </w:r>
    <w:r>
      <w:rPr>
        <w:rStyle w:val="22"/>
        <w:rFonts w:ascii="宋体" w:hAnsi="宋体"/>
        <w:sz w:val="26"/>
        <w:szCs w:val="26"/>
      </w:rPr>
      <w:instrText xml:space="preserve">PAGE  </w:instrText>
    </w:r>
    <w:r>
      <w:rPr>
        <w:rStyle w:val="22"/>
        <w:rFonts w:ascii="宋体" w:hAnsi="宋体"/>
        <w:sz w:val="26"/>
        <w:szCs w:val="26"/>
      </w:rPr>
      <w:fldChar w:fldCharType="separate"/>
    </w:r>
    <w:r>
      <w:rPr>
        <w:rStyle w:val="22"/>
        <w:rFonts w:ascii="宋体" w:hAnsi="宋体"/>
        <w:sz w:val="26"/>
        <w:szCs w:val="26"/>
      </w:rPr>
      <w:t>9</w:t>
    </w:r>
    <w:r>
      <w:rPr>
        <w:rStyle w:val="22"/>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Style w:val="22"/>
        <w:rFonts w:ascii="宋体" w:hAnsi="宋体"/>
        <w:sz w:val="26"/>
        <w:szCs w:val="26"/>
      </w:rPr>
      <w:fldChar w:fldCharType="begin"/>
    </w:r>
    <w:r>
      <w:rPr>
        <w:rStyle w:val="22"/>
        <w:rFonts w:ascii="宋体" w:hAnsi="宋体"/>
        <w:sz w:val="26"/>
        <w:szCs w:val="26"/>
      </w:rPr>
      <w:instrText xml:space="preserve">PAGE  </w:instrText>
    </w:r>
    <w:r>
      <w:rPr>
        <w:rStyle w:val="22"/>
        <w:rFonts w:ascii="宋体" w:hAnsi="宋体"/>
        <w:sz w:val="26"/>
        <w:szCs w:val="26"/>
      </w:rPr>
      <w:fldChar w:fldCharType="separate"/>
    </w:r>
    <w:r>
      <w:rPr>
        <w:rStyle w:val="22"/>
        <w:rFonts w:ascii="宋体" w:hAnsi="宋体"/>
        <w:sz w:val="26"/>
        <w:szCs w:val="26"/>
      </w:rPr>
      <w:t>10</w:t>
    </w:r>
    <w:r>
      <w:rPr>
        <w:rStyle w:val="22"/>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1"/>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60D0C"/>
    <w:rsid w:val="01E65D63"/>
    <w:rsid w:val="02806EB1"/>
    <w:rsid w:val="02DB5B0A"/>
    <w:rsid w:val="02FE32D7"/>
    <w:rsid w:val="033F326A"/>
    <w:rsid w:val="045B2DAA"/>
    <w:rsid w:val="052D29BC"/>
    <w:rsid w:val="060F5C00"/>
    <w:rsid w:val="0621215C"/>
    <w:rsid w:val="07F511FE"/>
    <w:rsid w:val="08976689"/>
    <w:rsid w:val="08E70D84"/>
    <w:rsid w:val="09125EC2"/>
    <w:rsid w:val="09302A3A"/>
    <w:rsid w:val="095B3146"/>
    <w:rsid w:val="09AD292E"/>
    <w:rsid w:val="0A0E74A1"/>
    <w:rsid w:val="0A1C584B"/>
    <w:rsid w:val="0A33788C"/>
    <w:rsid w:val="0A6E7C44"/>
    <w:rsid w:val="0A7B6AC1"/>
    <w:rsid w:val="0A984002"/>
    <w:rsid w:val="0AD7424E"/>
    <w:rsid w:val="0B3379C9"/>
    <w:rsid w:val="0B977371"/>
    <w:rsid w:val="0BE04E95"/>
    <w:rsid w:val="0C23646B"/>
    <w:rsid w:val="0C802367"/>
    <w:rsid w:val="0CC27042"/>
    <w:rsid w:val="0D1E5FD8"/>
    <w:rsid w:val="0EC94782"/>
    <w:rsid w:val="0EF8605D"/>
    <w:rsid w:val="0F2C33F3"/>
    <w:rsid w:val="0F2D2347"/>
    <w:rsid w:val="0F444D05"/>
    <w:rsid w:val="0F930D69"/>
    <w:rsid w:val="0FA47B96"/>
    <w:rsid w:val="0FB7789E"/>
    <w:rsid w:val="0FC83135"/>
    <w:rsid w:val="116C23FA"/>
    <w:rsid w:val="124E0982"/>
    <w:rsid w:val="12D51090"/>
    <w:rsid w:val="13827029"/>
    <w:rsid w:val="13D303CA"/>
    <w:rsid w:val="14B77D3E"/>
    <w:rsid w:val="152C7A2C"/>
    <w:rsid w:val="154436CF"/>
    <w:rsid w:val="155A1947"/>
    <w:rsid w:val="156D6478"/>
    <w:rsid w:val="167E3D18"/>
    <w:rsid w:val="16933185"/>
    <w:rsid w:val="180C2EBF"/>
    <w:rsid w:val="18304CC6"/>
    <w:rsid w:val="18931A7C"/>
    <w:rsid w:val="18A304AC"/>
    <w:rsid w:val="18A50918"/>
    <w:rsid w:val="191B2421"/>
    <w:rsid w:val="19360F6D"/>
    <w:rsid w:val="199F3C57"/>
    <w:rsid w:val="19CA2444"/>
    <w:rsid w:val="19E307D2"/>
    <w:rsid w:val="1A1B0B96"/>
    <w:rsid w:val="1A2915BC"/>
    <w:rsid w:val="1A2A752F"/>
    <w:rsid w:val="1ADF09FF"/>
    <w:rsid w:val="1AE908EC"/>
    <w:rsid w:val="1B047717"/>
    <w:rsid w:val="1B134E19"/>
    <w:rsid w:val="1B7F66A6"/>
    <w:rsid w:val="1C3A11D3"/>
    <w:rsid w:val="1C3B0BF4"/>
    <w:rsid w:val="1C497A1E"/>
    <w:rsid w:val="1C6E45F7"/>
    <w:rsid w:val="1CEA3B8E"/>
    <w:rsid w:val="1D0F29A6"/>
    <w:rsid w:val="1E6571F2"/>
    <w:rsid w:val="1ED45331"/>
    <w:rsid w:val="1F063AD9"/>
    <w:rsid w:val="1F232781"/>
    <w:rsid w:val="1F9B0390"/>
    <w:rsid w:val="20C534D7"/>
    <w:rsid w:val="20E6298F"/>
    <w:rsid w:val="214371EA"/>
    <w:rsid w:val="214D2D41"/>
    <w:rsid w:val="220122FD"/>
    <w:rsid w:val="2264278C"/>
    <w:rsid w:val="232F0DA7"/>
    <w:rsid w:val="23AD17BB"/>
    <w:rsid w:val="23FC219A"/>
    <w:rsid w:val="24A42094"/>
    <w:rsid w:val="24BC2C5E"/>
    <w:rsid w:val="24F6219B"/>
    <w:rsid w:val="252D6FD9"/>
    <w:rsid w:val="25530C45"/>
    <w:rsid w:val="25BC72EE"/>
    <w:rsid w:val="260736EA"/>
    <w:rsid w:val="260F213E"/>
    <w:rsid w:val="264D0A6C"/>
    <w:rsid w:val="269A220F"/>
    <w:rsid w:val="269F3079"/>
    <w:rsid w:val="27C002AE"/>
    <w:rsid w:val="2816763A"/>
    <w:rsid w:val="296D117A"/>
    <w:rsid w:val="29BE45B2"/>
    <w:rsid w:val="29DD184C"/>
    <w:rsid w:val="2A2D7536"/>
    <w:rsid w:val="2A885E9D"/>
    <w:rsid w:val="2AEF7BB1"/>
    <w:rsid w:val="2BB64C39"/>
    <w:rsid w:val="2BC12D33"/>
    <w:rsid w:val="2BC71ED5"/>
    <w:rsid w:val="2C480E6C"/>
    <w:rsid w:val="2C4F45CB"/>
    <w:rsid w:val="2C657312"/>
    <w:rsid w:val="2C7F00BB"/>
    <w:rsid w:val="2CAF3ECA"/>
    <w:rsid w:val="2CB94B33"/>
    <w:rsid w:val="2DCD15CC"/>
    <w:rsid w:val="2E923BDD"/>
    <w:rsid w:val="2ED053CD"/>
    <w:rsid w:val="2EF27DF0"/>
    <w:rsid w:val="2F2F3778"/>
    <w:rsid w:val="30B8451C"/>
    <w:rsid w:val="30FE5781"/>
    <w:rsid w:val="319859AD"/>
    <w:rsid w:val="31AF2DC1"/>
    <w:rsid w:val="32102CF5"/>
    <w:rsid w:val="324579B2"/>
    <w:rsid w:val="326D3BC0"/>
    <w:rsid w:val="329D189F"/>
    <w:rsid w:val="330F53B0"/>
    <w:rsid w:val="33EB1F73"/>
    <w:rsid w:val="33F11A82"/>
    <w:rsid w:val="33FE5F51"/>
    <w:rsid w:val="347671E6"/>
    <w:rsid w:val="35437525"/>
    <w:rsid w:val="35903FE3"/>
    <w:rsid w:val="36502795"/>
    <w:rsid w:val="366257DD"/>
    <w:rsid w:val="36A1196A"/>
    <w:rsid w:val="371F7543"/>
    <w:rsid w:val="38494BAF"/>
    <w:rsid w:val="38F90B3D"/>
    <w:rsid w:val="39203756"/>
    <w:rsid w:val="392A58DE"/>
    <w:rsid w:val="39884F5D"/>
    <w:rsid w:val="3A292D4B"/>
    <w:rsid w:val="3AF92822"/>
    <w:rsid w:val="3B476682"/>
    <w:rsid w:val="3B641274"/>
    <w:rsid w:val="3BB14788"/>
    <w:rsid w:val="3BC82C75"/>
    <w:rsid w:val="3BD20E6B"/>
    <w:rsid w:val="3BF12135"/>
    <w:rsid w:val="3C5E308B"/>
    <w:rsid w:val="3C7471B8"/>
    <w:rsid w:val="3C7E26F6"/>
    <w:rsid w:val="3DDD39BF"/>
    <w:rsid w:val="3E35610A"/>
    <w:rsid w:val="3E9B13B8"/>
    <w:rsid w:val="3F132E26"/>
    <w:rsid w:val="3F2C186D"/>
    <w:rsid w:val="3F5448F2"/>
    <w:rsid w:val="3F953E86"/>
    <w:rsid w:val="3F9D7C9E"/>
    <w:rsid w:val="3FB955D8"/>
    <w:rsid w:val="40E23F44"/>
    <w:rsid w:val="41971F41"/>
    <w:rsid w:val="41C104B5"/>
    <w:rsid w:val="41F86C08"/>
    <w:rsid w:val="42511E10"/>
    <w:rsid w:val="42761E4B"/>
    <w:rsid w:val="42C916CF"/>
    <w:rsid w:val="43B06149"/>
    <w:rsid w:val="44F761F1"/>
    <w:rsid w:val="451D217B"/>
    <w:rsid w:val="462F48B8"/>
    <w:rsid w:val="471570E8"/>
    <w:rsid w:val="472233D1"/>
    <w:rsid w:val="473043E5"/>
    <w:rsid w:val="47607BB5"/>
    <w:rsid w:val="479301B4"/>
    <w:rsid w:val="47B23ACE"/>
    <w:rsid w:val="47D01546"/>
    <w:rsid w:val="484E0DBE"/>
    <w:rsid w:val="485D0277"/>
    <w:rsid w:val="487A272B"/>
    <w:rsid w:val="4881286F"/>
    <w:rsid w:val="48A301DC"/>
    <w:rsid w:val="494417EE"/>
    <w:rsid w:val="49B93D51"/>
    <w:rsid w:val="4A1363C5"/>
    <w:rsid w:val="4A2B41C1"/>
    <w:rsid w:val="4A865E3F"/>
    <w:rsid w:val="4B3F07B7"/>
    <w:rsid w:val="4B6F053D"/>
    <w:rsid w:val="4B7377F3"/>
    <w:rsid w:val="4B9C75A1"/>
    <w:rsid w:val="4BB67C8A"/>
    <w:rsid w:val="4C05708C"/>
    <w:rsid w:val="4CA77320"/>
    <w:rsid w:val="4D144C33"/>
    <w:rsid w:val="4D600647"/>
    <w:rsid w:val="4DFC0A73"/>
    <w:rsid w:val="4E121422"/>
    <w:rsid w:val="4E1B5AF9"/>
    <w:rsid w:val="4E3A1959"/>
    <w:rsid w:val="4EB62906"/>
    <w:rsid w:val="4F0F7277"/>
    <w:rsid w:val="4F7411A4"/>
    <w:rsid w:val="4F7F3D94"/>
    <w:rsid w:val="4FF621AE"/>
    <w:rsid w:val="4FF95A27"/>
    <w:rsid w:val="50F50DEC"/>
    <w:rsid w:val="510F7304"/>
    <w:rsid w:val="52347B72"/>
    <w:rsid w:val="523F6723"/>
    <w:rsid w:val="528041C1"/>
    <w:rsid w:val="52E15621"/>
    <w:rsid w:val="532E1F02"/>
    <w:rsid w:val="53710F1C"/>
    <w:rsid w:val="53C45E1A"/>
    <w:rsid w:val="53DA791A"/>
    <w:rsid w:val="53E0115B"/>
    <w:rsid w:val="53FF1957"/>
    <w:rsid w:val="54A24B9D"/>
    <w:rsid w:val="55B06106"/>
    <w:rsid w:val="55C91DEB"/>
    <w:rsid w:val="55F91718"/>
    <w:rsid w:val="563A0484"/>
    <w:rsid w:val="567D2ED4"/>
    <w:rsid w:val="57672F95"/>
    <w:rsid w:val="57741FB2"/>
    <w:rsid w:val="57C7117F"/>
    <w:rsid w:val="582C701D"/>
    <w:rsid w:val="5945720E"/>
    <w:rsid w:val="59B000AC"/>
    <w:rsid w:val="59E60CAB"/>
    <w:rsid w:val="59FC34BD"/>
    <w:rsid w:val="5A0F2FD6"/>
    <w:rsid w:val="5A6034A6"/>
    <w:rsid w:val="5B2F46A4"/>
    <w:rsid w:val="5C8872D3"/>
    <w:rsid w:val="5CC91B0C"/>
    <w:rsid w:val="5CD8310B"/>
    <w:rsid w:val="5DDD5A38"/>
    <w:rsid w:val="5DF61B39"/>
    <w:rsid w:val="5E5048F2"/>
    <w:rsid w:val="5EB121CE"/>
    <w:rsid w:val="5FBC524E"/>
    <w:rsid w:val="600762C4"/>
    <w:rsid w:val="60096C91"/>
    <w:rsid w:val="60D36222"/>
    <w:rsid w:val="61053B4B"/>
    <w:rsid w:val="61605B7D"/>
    <w:rsid w:val="61675270"/>
    <w:rsid w:val="61B67E43"/>
    <w:rsid w:val="61D93E7C"/>
    <w:rsid w:val="629C7B71"/>
    <w:rsid w:val="62B722F5"/>
    <w:rsid w:val="63441888"/>
    <w:rsid w:val="63AC3005"/>
    <w:rsid w:val="63CE7CFD"/>
    <w:rsid w:val="63D76CC9"/>
    <w:rsid w:val="63FD660B"/>
    <w:rsid w:val="64022096"/>
    <w:rsid w:val="64191377"/>
    <w:rsid w:val="643B0267"/>
    <w:rsid w:val="64EE4E92"/>
    <w:rsid w:val="654D15C7"/>
    <w:rsid w:val="6557282C"/>
    <w:rsid w:val="66E72C3C"/>
    <w:rsid w:val="67CB03A1"/>
    <w:rsid w:val="68337E64"/>
    <w:rsid w:val="68B04D8E"/>
    <w:rsid w:val="68E83DFB"/>
    <w:rsid w:val="68FA4D4C"/>
    <w:rsid w:val="6ABC3477"/>
    <w:rsid w:val="6BB670F1"/>
    <w:rsid w:val="6BB931AD"/>
    <w:rsid w:val="6BBE74CD"/>
    <w:rsid w:val="6C260954"/>
    <w:rsid w:val="6C2E6832"/>
    <w:rsid w:val="6CAE3CE8"/>
    <w:rsid w:val="6CF91735"/>
    <w:rsid w:val="6D0D6A57"/>
    <w:rsid w:val="6D757D1D"/>
    <w:rsid w:val="6D914CEA"/>
    <w:rsid w:val="6E7054A4"/>
    <w:rsid w:val="6EA67CDD"/>
    <w:rsid w:val="6F0C433D"/>
    <w:rsid w:val="70085002"/>
    <w:rsid w:val="70521EA3"/>
    <w:rsid w:val="70B73C20"/>
    <w:rsid w:val="70DC3771"/>
    <w:rsid w:val="70EA0516"/>
    <w:rsid w:val="70EB1A38"/>
    <w:rsid w:val="717B1CF2"/>
    <w:rsid w:val="71C637A8"/>
    <w:rsid w:val="721E1089"/>
    <w:rsid w:val="72313F39"/>
    <w:rsid w:val="72676DEA"/>
    <w:rsid w:val="72D603D2"/>
    <w:rsid w:val="73066C5B"/>
    <w:rsid w:val="73F63F10"/>
    <w:rsid w:val="74132530"/>
    <w:rsid w:val="747C0916"/>
    <w:rsid w:val="74997BC0"/>
    <w:rsid w:val="74E23B5E"/>
    <w:rsid w:val="74E90C4D"/>
    <w:rsid w:val="750F7F44"/>
    <w:rsid w:val="75702A32"/>
    <w:rsid w:val="776E61B8"/>
    <w:rsid w:val="7822230F"/>
    <w:rsid w:val="784306E9"/>
    <w:rsid w:val="78FC3D66"/>
    <w:rsid w:val="79270591"/>
    <w:rsid w:val="79873E1E"/>
    <w:rsid w:val="7A5F6991"/>
    <w:rsid w:val="7A6360A8"/>
    <w:rsid w:val="7A937E9A"/>
    <w:rsid w:val="7A9634AC"/>
    <w:rsid w:val="7B010999"/>
    <w:rsid w:val="7B4C1761"/>
    <w:rsid w:val="7BA135F7"/>
    <w:rsid w:val="7BF0324B"/>
    <w:rsid w:val="7C0C6404"/>
    <w:rsid w:val="7CCB40AD"/>
    <w:rsid w:val="7CCD7CEC"/>
    <w:rsid w:val="7D1F670C"/>
    <w:rsid w:val="7DC063C9"/>
    <w:rsid w:val="7DCB6AA0"/>
    <w:rsid w:val="7E52121F"/>
    <w:rsid w:val="7EBE4610"/>
    <w:rsid w:val="7FB8299C"/>
    <w:rsid w:val="7FF70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link w:val="24"/>
    <w:semiHidden/>
    <w:unhideWhenUsed/>
    <w:qFormat/>
    <w:uiPriority w:val="0"/>
    <w:pPr>
      <w:keepNext/>
      <w:keepLines/>
      <w:adjustRightInd w:val="0"/>
      <w:snapToGrid w:val="0"/>
      <w:spacing w:line="360" w:lineRule="auto"/>
      <w:ind w:firstLine="482" w:firstLineChars="200"/>
      <w:outlineLvl w:val="2"/>
    </w:pPr>
    <w:rPr>
      <w:rFonts w:ascii="Times New Roman" w:hAnsi="Times New Roman" w:eastAsia="宋体" w:cs="Times New Roman"/>
      <w:b/>
      <w:bCs/>
      <w:sz w:val="28"/>
      <w:szCs w:val="32"/>
    </w:rPr>
  </w:style>
  <w:style w:type="character" w:default="1" w:styleId="20">
    <w:name w:val="Default Paragraph Font"/>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style>
  <w:style w:type="paragraph" w:customStyle="1" w:styleId="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annotation text"/>
    <w:basedOn w:val="1"/>
    <w:qFormat/>
    <w:uiPriority w:val="0"/>
    <w:pPr>
      <w:jc w:val="left"/>
    </w:pPr>
  </w:style>
  <w:style w:type="paragraph" w:styleId="6">
    <w:name w:val="Body Text"/>
    <w:basedOn w:val="1"/>
    <w:qFormat/>
    <w:uiPriority w:val="0"/>
    <w:pPr>
      <w:spacing w:after="120"/>
    </w:pPr>
  </w:style>
  <w:style w:type="paragraph" w:styleId="7">
    <w:name w:val="Body Text Indent"/>
    <w:basedOn w:val="1"/>
    <w:qFormat/>
    <w:uiPriority w:val="0"/>
    <w:pPr>
      <w:spacing w:after="120"/>
      <w:ind w:left="420" w:leftChars="200"/>
    </w:pPr>
  </w:style>
  <w:style w:type="paragraph" w:styleId="8">
    <w:name w:val="Block Text"/>
    <w:basedOn w:val="1"/>
    <w:qFormat/>
    <w:uiPriority w:val="0"/>
    <w:pPr>
      <w:snapToGrid w:val="0"/>
      <w:spacing w:line="420" w:lineRule="exact"/>
      <w:ind w:left="101" w:leftChars="48" w:right="149" w:rightChars="71" w:firstLine="426" w:firstLineChars="203"/>
    </w:pPr>
  </w:style>
  <w:style w:type="paragraph" w:styleId="9">
    <w:name w:val="Plain Text"/>
    <w:basedOn w:val="1"/>
    <w:qFormat/>
    <w:uiPriority w:val="0"/>
    <w:pPr>
      <w:spacing w:line="420" w:lineRule="exact"/>
      <w:ind w:firstLine="200" w:firstLineChars="200"/>
    </w:pPr>
    <w:rPr>
      <w:rFonts w:ascii="宋体" w:hAnsi="Courier New" w:cs="Courier New"/>
      <w:szCs w:val="21"/>
    </w:rPr>
  </w:style>
  <w:style w:type="paragraph" w:styleId="10">
    <w:name w:val="Balloon Text"/>
    <w:basedOn w:val="1"/>
    <w:qFormat/>
    <w:uiPriority w:val="99"/>
    <w:rPr>
      <w:sz w:val="18"/>
      <w:szCs w:val="18"/>
    </w:rPr>
  </w:style>
  <w:style w:type="paragraph" w:styleId="11">
    <w:name w:val="footer"/>
    <w:basedOn w:val="1"/>
    <w:next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ody Text Indent 3"/>
    <w:basedOn w:val="1"/>
    <w:qFormat/>
    <w:uiPriority w:val="0"/>
    <w:pPr>
      <w:spacing w:line="380" w:lineRule="exact"/>
      <w:ind w:left="44" w:firstLine="435" w:firstLineChars="207"/>
    </w:pPr>
    <w:rPr>
      <w:szCs w:val="21"/>
    </w:rPr>
  </w:style>
  <w:style w:type="paragraph" w:styleId="14">
    <w:name w:val="table of figures"/>
    <w:basedOn w:val="1"/>
    <w:next w:val="1"/>
    <w:qFormat/>
    <w:uiPriority w:val="0"/>
    <w:pPr>
      <w:spacing w:beforeLines="50" w:afterLines="50" w:line="500" w:lineRule="exact"/>
      <w:jc w:val="center"/>
    </w:pPr>
    <w:rPr>
      <w:rFonts w:ascii="仿宋_GB2312" w:eastAsia="仿宋_GB2312"/>
      <w:sz w:val="28"/>
      <w:szCs w:val="20"/>
    </w:rPr>
  </w:style>
  <w:style w:type="paragraph" w:styleId="1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6">
    <w:name w:val="Body Text First Indent"/>
    <w:basedOn w:val="6"/>
    <w:qFormat/>
    <w:uiPriority w:val="0"/>
    <w:pPr>
      <w:ind w:firstLine="420" w:firstLineChars="100"/>
    </w:pPr>
  </w:style>
  <w:style w:type="paragraph" w:styleId="17">
    <w:name w:val="Body Text First Indent 2"/>
    <w:basedOn w:val="7"/>
    <w:next w:val="3"/>
    <w:qFormat/>
    <w:uiPriority w:val="0"/>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annotation reference"/>
    <w:qFormat/>
    <w:uiPriority w:val="0"/>
    <w:rPr>
      <w:sz w:val="21"/>
      <w:szCs w:val="21"/>
    </w:rPr>
  </w:style>
  <w:style w:type="character" w:customStyle="1" w:styleId="24">
    <w:name w:val="标题 3 Char2"/>
    <w:basedOn w:val="20"/>
    <w:link w:val="4"/>
    <w:qFormat/>
    <w:uiPriority w:val="0"/>
    <w:rPr>
      <w:rFonts w:ascii="Times New Roman" w:hAnsi="Times New Roman" w:eastAsia="宋体" w:cs="Times New Roman"/>
      <w:b/>
      <w:bCs/>
      <w:sz w:val="28"/>
      <w:szCs w:val="32"/>
    </w:rPr>
  </w:style>
  <w:style w:type="paragraph" w:customStyle="1" w:styleId="25">
    <w:name w:val="表格"/>
    <w:basedOn w:val="9"/>
    <w:next w:val="1"/>
    <w:qFormat/>
    <w:uiPriority w:val="0"/>
    <w:pPr>
      <w:adjustRightInd w:val="0"/>
      <w:snapToGrid w:val="0"/>
      <w:spacing w:beforeLines="10" w:afterLines="10" w:line="259" w:lineRule="auto"/>
      <w:jc w:val="center"/>
    </w:pPr>
    <w:rPr>
      <w:rFonts w:ascii="宋体"/>
      <w:kern w:val="0"/>
      <w:szCs w:val="20"/>
    </w:rPr>
  </w:style>
  <w:style w:type="paragraph" w:customStyle="1" w:styleId="26">
    <w:name w:val="正文样式"/>
    <w:basedOn w:val="1"/>
    <w:qFormat/>
    <w:uiPriority w:val="0"/>
    <w:pPr>
      <w:spacing w:line="360" w:lineRule="auto"/>
      <w:ind w:firstLine="480" w:firstLineChars="200"/>
    </w:pPr>
    <w:rPr>
      <w:sz w:val="24"/>
    </w:rPr>
  </w:style>
  <w:style w:type="paragraph" w:styleId="27">
    <w:name w:val="List Paragraph"/>
    <w:basedOn w:val="1"/>
    <w:qFormat/>
    <w:uiPriority w:val="99"/>
    <w:pPr>
      <w:ind w:firstLine="420" w:firstLineChars="200"/>
    </w:pPr>
  </w:style>
  <w:style w:type="paragraph" w:customStyle="1" w:styleId="28">
    <w:name w:val="p15"/>
    <w:basedOn w:val="1"/>
    <w:qFormat/>
    <w:uiPriority w:val="0"/>
    <w:pPr>
      <w:widowControl/>
    </w:pPr>
    <w:rPr>
      <w:kern w:val="0"/>
      <w:szCs w:val="21"/>
    </w:rPr>
  </w:style>
  <w:style w:type="paragraph" w:customStyle="1" w:styleId="29">
    <w:name w:val="环评正文1"/>
    <w:basedOn w:val="1"/>
    <w:qFormat/>
    <w:uiPriority w:val="0"/>
    <w:pPr>
      <w:spacing w:line="440" w:lineRule="exact"/>
      <w:ind w:firstLine="560" w:firstLineChars="200"/>
    </w:pPr>
    <w:rPr>
      <w:rFonts w:ascii="仿宋_GB2312" w:hAnsi="宋体" w:eastAsia="仿宋_GB2312"/>
      <w:sz w:val="28"/>
    </w:rPr>
  </w:style>
  <w:style w:type="paragraph" w:customStyle="1" w:styleId="30">
    <w:name w:val="表格文字"/>
    <w:basedOn w:val="1"/>
    <w:next w:val="1"/>
    <w:qFormat/>
    <w:uiPriority w:val="0"/>
    <w:pPr>
      <w:snapToGrid w:val="0"/>
      <w:spacing w:line="240" w:lineRule="exact"/>
      <w:jc w:val="center"/>
    </w:pPr>
    <w:rPr>
      <w:rFonts w:eastAsia="仿宋"/>
      <w:snapToGrid w:val="0"/>
      <w:kern w:val="0"/>
      <w:szCs w:val="21"/>
    </w:rPr>
  </w:style>
  <w:style w:type="paragraph" w:customStyle="1" w:styleId="31">
    <w:name w:val="表格首行"/>
    <w:next w:val="1"/>
    <w:qFormat/>
    <w:uiPriority w:val="0"/>
    <w:pPr>
      <w:jc w:val="center"/>
    </w:pPr>
    <w:rPr>
      <w:rFonts w:ascii="Times New Roman" w:hAnsi="Times New Roman" w:eastAsia="仿宋" w:cs="Times New Roman"/>
      <w:b/>
      <w:kern w:val="2"/>
      <w:sz w:val="21"/>
      <w:szCs w:val="24"/>
      <w:lang w:val="en-US" w:eastAsia="zh-CN" w:bidi="ar-SA"/>
    </w:rPr>
  </w:style>
  <w:style w:type="paragraph" w:customStyle="1" w:styleId="32">
    <w:name w:val="环评正文"/>
    <w:qFormat/>
    <w:uiPriority w:val="0"/>
    <w:pPr>
      <w:widowControl w:val="0"/>
      <w:autoSpaceDE w:val="0"/>
      <w:autoSpaceDN w:val="0"/>
      <w:adjustRightInd w:val="0"/>
      <w:snapToGrid w:val="0"/>
      <w:spacing w:line="520" w:lineRule="exact"/>
      <w:ind w:firstLine="600" w:firstLineChars="200"/>
    </w:pPr>
    <w:rPr>
      <w:rFonts w:ascii="Times New Roman" w:hAnsi="Times New Roman" w:eastAsia="宋体" w:cs="Times New Roman"/>
      <w:color w:val="000000"/>
      <w:sz w:val="24"/>
      <w:lang w:val="en-US" w:eastAsia="zh-CN" w:bidi="ar-SA"/>
    </w:rPr>
  </w:style>
  <w:style w:type="paragraph" w:customStyle="1" w:styleId="33">
    <w:name w:val="环评表头"/>
    <w:basedOn w:val="1"/>
    <w:next w:val="1"/>
    <w:qFormat/>
    <w:uiPriority w:val="99"/>
    <w:pPr>
      <w:spacing w:beforeLines="50"/>
      <w:jc w:val="center"/>
    </w:pPr>
    <w:rPr>
      <w:rFonts w:eastAsia="黑体"/>
      <w:bCs/>
      <w:kern w:val="0"/>
      <w:sz w:val="24"/>
    </w:rPr>
  </w:style>
  <w:style w:type="paragraph" w:customStyle="1" w:styleId="34">
    <w:name w:val="环评表格"/>
    <w:basedOn w:val="1"/>
    <w:qFormat/>
    <w:uiPriority w:val="0"/>
    <w:pPr>
      <w:jc w:val="center"/>
    </w:pPr>
    <w:rPr>
      <w:rFonts w:hAnsi="仿宋" w:eastAsia="仿宋"/>
      <w:sz w:val="24"/>
    </w:rPr>
  </w:style>
  <w:style w:type="paragraph" w:customStyle="1" w:styleId="35">
    <w:name w:val="26磅正文"/>
    <w:basedOn w:val="1"/>
    <w:qFormat/>
    <w:uiPriority w:val="0"/>
    <w:pPr>
      <w:spacing w:line="520" w:lineRule="exact"/>
      <w:ind w:firstLine="480" w:firstLineChars="200"/>
    </w:pPr>
    <w:rPr>
      <w:rFonts w:ascii="宋体" w:hAnsi="宋体"/>
      <w:color w:val="000000"/>
      <w:sz w:val="24"/>
    </w:rPr>
  </w:style>
  <w:style w:type="paragraph" w:customStyle="1" w:styleId="36">
    <w:name w:val="a正文用"/>
    <w:basedOn w:val="37"/>
    <w:qFormat/>
    <w:uiPriority w:val="0"/>
  </w:style>
  <w:style w:type="paragraph" w:customStyle="1" w:styleId="37">
    <w:name w:val="a正文"/>
    <w:basedOn w:val="8"/>
    <w:qFormat/>
    <w:uiPriority w:val="0"/>
    <w:pPr>
      <w:spacing w:line="360" w:lineRule="auto"/>
      <w:ind w:firstLine="200" w:firstLineChars="200"/>
    </w:pPr>
    <w:rPr>
      <w:sz w:val="24"/>
      <w:szCs w:val="28"/>
    </w:rPr>
  </w:style>
  <w:style w:type="paragraph" w:customStyle="1" w:styleId="38">
    <w:name w:val="正文1"/>
    <w:basedOn w:val="1"/>
    <w:qFormat/>
    <w:uiPriority w:val="0"/>
    <w:pPr>
      <w:spacing w:line="560" w:lineRule="exact"/>
      <w:ind w:firstLine="200" w:firstLineChars="200"/>
    </w:pPr>
    <w:rPr>
      <w:rFonts w:ascii="宋体" w:hAnsi="宋体"/>
      <w:sz w:val="28"/>
      <w:szCs w:val="28"/>
    </w:rPr>
  </w:style>
  <w:style w:type="paragraph" w:customStyle="1" w:styleId="39">
    <w:name w:val="新利正文"/>
    <w:basedOn w:val="1"/>
    <w:qFormat/>
    <w:uiPriority w:val="0"/>
    <w:pPr>
      <w:spacing w:beforeLines="25" w:line="440" w:lineRule="exact"/>
      <w:ind w:firstLine="560"/>
    </w:pPr>
    <w:rPr>
      <w:color w:val="000000"/>
      <w:sz w:val="24"/>
    </w:rPr>
  </w:style>
  <w:style w:type="paragraph" w:customStyle="1" w:styleId="40">
    <w:name w:val="1"/>
    <w:basedOn w:val="1"/>
    <w:next w:val="41"/>
    <w:qFormat/>
    <w:uiPriority w:val="0"/>
    <w:pPr>
      <w:snapToGrid w:val="0"/>
      <w:spacing w:line="360" w:lineRule="exact"/>
    </w:pPr>
    <w:rPr>
      <w:rFonts w:ascii="宋体" w:hAnsi="Courier New"/>
      <w:kern w:val="24"/>
      <w:sz w:val="24"/>
      <w:szCs w:val="20"/>
    </w:rPr>
  </w:style>
  <w:style w:type="paragraph" w:customStyle="1" w:styleId="41">
    <w:name w:val="纯文本1"/>
    <w:basedOn w:val="1"/>
    <w:qFormat/>
    <w:uiPriority w:val="99"/>
    <w:rPr>
      <w:rFonts w:ascii="宋体" w:hAnsi="Courier New" w:cs="宋体"/>
      <w:sz w:val="24"/>
      <w:szCs w:val="24"/>
    </w:rPr>
  </w:style>
  <w:style w:type="paragraph" w:customStyle="1" w:styleId="42">
    <w:name w:val="a表内容"/>
    <w:basedOn w:val="1"/>
    <w:qFormat/>
    <w:uiPriority w:val="0"/>
    <w:pPr>
      <w:jc w:val="center"/>
    </w:pPr>
    <w:rPr>
      <w:szCs w:val="21"/>
    </w:rPr>
  </w:style>
  <w:style w:type="paragraph" w:customStyle="1" w:styleId="43">
    <w:name w:val="a"/>
    <w:basedOn w:val="1"/>
    <w:qFormat/>
    <w:uiPriority w:val="0"/>
    <w:pPr>
      <w:widowControl/>
      <w:spacing w:before="100" w:beforeAutospacing="1" w:after="100" w:afterAutospacing="1" w:line="360" w:lineRule="auto"/>
      <w:ind w:firstLine="200" w:firstLineChars="200"/>
      <w:jc w:val="left"/>
    </w:pPr>
    <w:rPr>
      <w:rFonts w:ascii="宋体" w:hAnsi="宋体" w:cs="宋体"/>
      <w:bCs/>
    </w:rPr>
  </w:style>
  <w:style w:type="paragraph" w:customStyle="1" w:styleId="44">
    <w:name w:val="表格文字2"/>
    <w:basedOn w:val="1"/>
    <w:qFormat/>
    <w:uiPriority w:val="0"/>
    <w:pPr>
      <w:tabs>
        <w:tab w:val="left" w:pos="277"/>
        <w:tab w:val="left" w:pos="600"/>
        <w:tab w:val="left" w:pos="780"/>
        <w:tab w:val="left" w:pos="2517"/>
      </w:tabs>
      <w:adjustRightInd w:val="0"/>
      <w:spacing w:before="60"/>
      <w:jc w:val="center"/>
      <w:textAlignment w:val="baseline"/>
    </w:pPr>
    <w:rPr>
      <w:bCs/>
      <w:sz w:val="21"/>
    </w:rPr>
  </w:style>
  <w:style w:type="paragraph" w:customStyle="1" w:styleId="45">
    <w:name w:val="孟电报告正文"/>
    <w:basedOn w:val="1"/>
    <w:qFormat/>
    <w:uiPriority w:val="0"/>
    <w:pPr>
      <w:adjustRightInd w:val="0"/>
      <w:snapToGrid w:val="0"/>
      <w:spacing w:beforeLines="25" w:line="440" w:lineRule="exact"/>
      <w:ind w:firstLine="200" w:firstLineChars="200"/>
    </w:pPr>
    <w:rPr>
      <w:color w:val="000000"/>
      <w:sz w:val="24"/>
    </w:rPr>
  </w:style>
  <w:style w:type="paragraph" w:customStyle="1" w:styleId="46">
    <w:name w:val="a正文排版格式"/>
    <w:basedOn w:val="47"/>
    <w:qFormat/>
    <w:uiPriority w:val="0"/>
    <w:pPr>
      <w:tabs>
        <w:tab w:val="left" w:pos="2520"/>
      </w:tabs>
      <w:spacing w:line="360" w:lineRule="auto"/>
      <w:ind w:firstLine="576" w:firstLineChars="200"/>
    </w:pPr>
    <w:rPr>
      <w:rFonts w:ascii="仿宋_GB2312" w:eastAsia="仿宋_GB2312"/>
      <w:spacing w:val="4"/>
      <w:sz w:val="28"/>
      <w:szCs w:val="28"/>
    </w:rPr>
  </w:style>
  <w:style w:type="paragraph" w:customStyle="1" w:styleId="47">
    <w:name w:val="正文 New New"/>
    <w:qFormat/>
    <w:uiPriority w:val="0"/>
    <w:pPr>
      <w:widowControl w:val="0"/>
      <w:jc w:val="both"/>
    </w:pPr>
    <w:rPr>
      <w:rFonts w:ascii="Times New Roman" w:hAnsi="Times New Roman" w:eastAsia="Times New Roman" w:cs="Times New Roman"/>
      <w:kern w:val="2"/>
      <w:sz w:val="21"/>
      <w:szCs w:val="24"/>
      <w:lang w:val="en-US" w:eastAsia="zh-CN" w:bidi="ar-SA"/>
    </w:rPr>
  </w:style>
  <w:style w:type="paragraph" w:customStyle="1" w:styleId="48">
    <w:name w:val="表中文字"/>
    <w:basedOn w:val="1"/>
    <w:qFormat/>
    <w:uiPriority w:val="0"/>
    <w:pPr>
      <w:spacing w:line="280" w:lineRule="exact"/>
      <w:ind w:firstLine="883" w:firstLineChars="200"/>
      <w:jc w:val="center"/>
    </w:pPr>
    <w:rPr>
      <w:rFonts w:ascii="Calibri" w:hAnsi="Calibri" w:eastAsia="仿宋_GB2312"/>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image" Target="media/image10.wmf"/><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emf"/><Relationship Id="rId17" Type="http://schemas.openxmlformats.org/officeDocument/2006/relationships/oleObject" Target="embeddings/oleObject2.bin"/><Relationship Id="rId16" Type="http://schemas.openxmlformats.org/officeDocument/2006/relationships/image" Target="media/image7.e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29482</Words>
  <Characters>33281</Characters>
  <Lines>0</Lines>
  <Paragraphs>0</Paragraphs>
  <TotalTime>20</TotalTime>
  <ScaleCrop>false</ScaleCrop>
  <LinksUpToDate>false</LinksUpToDate>
  <CharactersWithSpaces>33583</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2020-01-02T02:06:00Z</dcterms:created>
  <dc:creator>Administrator</dc:creator>
  <cp:lastModifiedBy>段</cp:lastModifiedBy>
  <cp:lastPrinted>2021-03-22T08:58:00Z</cp:lastPrinted>
  <dcterms:modified xsi:type="dcterms:W3CDTF">2021-07-27T02:09:24Z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0DB2FBEE30264E629AD27BD952022F5C</vt:lpwstr>
  </property>
  <property fmtid="{D5CDD505-2E9C-101B-9397-08002B2CF9AE}" pid="4" name="KSOSaveFontToCloudKey">
    <vt:lpwstr>255665642_btnclosed</vt:lpwstr>
  </property>
</Properties>
</file>