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240" w:lineRule="auto"/>
        <w:rPr>
          <w:sz w:val="32"/>
          <w:szCs w:val="32"/>
        </w:rPr>
      </w:pPr>
      <w:bookmarkStart w:id="0" w:name="_Toc13292"/>
      <w:bookmarkStart w:id="1" w:name="_Toc24723881"/>
      <w:r>
        <w:rPr>
          <w:rFonts w:hint="eastAsia" w:cs="微软雅黑"/>
          <w:sz w:val="32"/>
          <w:szCs w:val="32"/>
        </w:rPr>
        <w:t>附件</w:t>
      </w:r>
      <w:bookmarkEnd w:id="0"/>
      <w:bookmarkEnd w:id="1"/>
      <w:r>
        <w:rPr>
          <w:sz w:val="32"/>
          <w:szCs w:val="32"/>
        </w:rPr>
        <w:t>2</w:t>
      </w:r>
    </w:p>
    <w:p>
      <w:pPr>
        <w:pStyle w:val="4"/>
        <w:spacing w:before="0" w:after="0" w:line="240" w:lineRule="auto"/>
        <w:jc w:val="center"/>
        <w:rPr>
          <w:rFonts w:hint="eastAsia" w:ascii="方正小标宋简体" w:eastAsia="方正小标宋简体" w:cs="Times New Roman"/>
          <w:sz w:val="44"/>
          <w:szCs w:val="44"/>
          <w:lang w:eastAsia="zh-CN"/>
        </w:rPr>
      </w:pPr>
      <w:bookmarkStart w:id="5" w:name="_GoBack"/>
      <w:bookmarkStart w:id="2" w:name="_Toc24723882"/>
      <w:bookmarkStart w:id="3" w:name="_Toc24723888"/>
      <w:bookmarkStart w:id="4" w:name="_Toc25384"/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繁峙</w:t>
      </w:r>
      <w:r>
        <w:rPr>
          <w:rFonts w:hint="eastAsia" w:ascii="方正小标宋简体" w:eastAsia="方正小标宋简体" w:cs="方正小标宋简体"/>
          <w:sz w:val="44"/>
          <w:szCs w:val="44"/>
        </w:rPr>
        <w:t>文化和旅游突发事件分级</w:t>
      </w:r>
      <w:bookmarkEnd w:id="2"/>
      <w:bookmarkEnd w:id="3"/>
      <w:bookmarkEnd w:id="4"/>
      <w:r>
        <w:rPr>
          <w:rFonts w:hint="eastAsia" w:ascii="方正小标宋简体" w:eastAsia="方正小标宋简体" w:cs="方正小标宋简体"/>
          <w:sz w:val="44"/>
          <w:szCs w:val="44"/>
        </w:rPr>
        <w:t>标准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及响应级别</w:t>
      </w:r>
    </w:p>
    <w:bookmarkEnd w:id="5"/>
    <w:tbl>
      <w:tblPr>
        <w:tblStyle w:val="8"/>
        <w:tblW w:w="14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162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8" w:type="dxa"/>
            <w:vAlign w:val="center"/>
          </w:tcPr>
          <w:p>
            <w:pPr>
              <w:pStyle w:val="11"/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Arial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cs="黑体"/>
                <w:sz w:val="24"/>
                <w:szCs w:val="24"/>
              </w:rPr>
              <w:t>级</w:t>
            </w:r>
            <w:r>
              <w:rPr>
                <w:rFonts w:ascii="黑体" w:hAnsi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cs="黑体"/>
                <w:sz w:val="24"/>
                <w:szCs w:val="24"/>
              </w:rPr>
              <w:t>别</w:t>
            </w:r>
          </w:p>
        </w:tc>
        <w:tc>
          <w:tcPr>
            <w:tcW w:w="116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件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cs="Times New Roman"/>
                <w:sz w:val="24"/>
                <w:szCs w:val="24"/>
                <w:lang w:eastAsia="zh-CN"/>
              </w:rPr>
              <w:t>响应级别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428" w:type="dxa"/>
            <w:vAlign w:val="center"/>
          </w:tcPr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</w:t>
            </w:r>
          </w:p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突发事件</w:t>
            </w:r>
          </w:p>
        </w:tc>
        <w:tc>
          <w:tcPr>
            <w:tcW w:w="11622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（1）造成3人以下死亡（含失踪），或造成10人以下重伤，或3人以下被困的突发事件；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（2）形成群体性事件，一次参与人数在3人以上、50人以下，严重影响社会稳定的；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（3）旅游者50人以下滞留超过24小时，并对当地生产生活秩序造成严重影响的；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（4）其他涉及文化和旅游（包括相关文物等领域）的一般突发事件。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Ⅳ级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28" w:type="dxa"/>
            <w:vAlign w:val="center"/>
          </w:tcPr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较大</w:t>
            </w:r>
          </w:p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突发事件</w:t>
            </w:r>
          </w:p>
        </w:tc>
        <w:tc>
          <w:tcPr>
            <w:tcW w:w="11622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（1）造成3人以上、10人以下死亡（含失踪），或造成10人以上、50人以下重伤，或3人以上、10人以下被困的突发事件；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（2）形成群体性事件，一次参与人数达到50人以上、100人以下，严重影响社会稳定的；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（3）旅游者50人以上、200人以下滞留超过24小时，并对当地生产生活秩序造成严重影响的；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（4）其他涉及文化和旅游（包括相关文物等领域）的较大突发事件。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28" w:type="dxa"/>
            <w:vAlign w:val="center"/>
          </w:tcPr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重大</w:t>
            </w:r>
          </w:p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突发事件</w:t>
            </w:r>
          </w:p>
        </w:tc>
        <w:tc>
          <w:tcPr>
            <w:tcW w:w="11622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（1）造成10人以上、30人以下死亡（含失踪），或造成50人以上、100人以下重伤，或10人以上、30人以下被困的突发事件；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（2）形成群体性事件，一次参与人数达到100人以上、300人以下，严重影响社会稳定的；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（3）旅游者200人以上、500人以下滞留超过24小时，并对当地生产生活秩序造成严重影响的；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（4）其他涉及文化和旅游（包括相关文物等领域）的重大突发事件。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28" w:type="dxa"/>
            <w:vAlign w:val="center"/>
          </w:tcPr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特别重大</w:t>
            </w:r>
          </w:p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突发事件</w:t>
            </w:r>
          </w:p>
        </w:tc>
        <w:tc>
          <w:tcPr>
            <w:tcW w:w="11622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（1）造成30人以上死亡（含失踪），或造成100人以上重伤，或30人以上被困的突发事件；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（2）形成群体性事件，一次参与人数达到300人以上，严重影响社会稳定的；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（3）旅游者500人以上滞留超过24小时，并对当地生产生活秩序造成严重影响的；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（4）其他涉及文化和旅游（包括相关文物等领域）的特别重大突发事件。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autoSpaceDE/>
              <w:autoSpaceDN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Ⅰ级</w:t>
            </w:r>
          </w:p>
        </w:tc>
      </w:tr>
    </w:tbl>
    <w:p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注：本预案所称的“以上”包括本数（级），所称的“以下”不包括本数（级）。</w:t>
      </w:r>
    </w:p>
    <w:sectPr>
      <w:pgSz w:w="16838" w:h="11906" w:orient="landscape"/>
      <w:pgMar w:top="1349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D1C05"/>
    <w:rsid w:val="143D56D8"/>
    <w:rsid w:val="3ACB1E5D"/>
    <w:rsid w:val="3AD52443"/>
    <w:rsid w:val="5CFD1C05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paragraph" w:styleId="4">
    <w:name w:val="heading 2"/>
    <w:basedOn w:val="1"/>
    <w:next w:val="5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微软雅黑" w:cs="Arial"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240" w:lineRule="auto"/>
      <w:ind w:left="0" w:leftChars="0" w:firstLine="640" w:firstLineChars="200"/>
    </w:pPr>
    <w:rPr>
      <w:rFonts w:eastAsia="仿宋_GB2312"/>
      <w:sz w:val="32"/>
    </w:r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customStyle="1" w:styleId="10">
    <w:name w:val="正文（公）"/>
    <w:basedOn w:val="7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  <w:style w:type="paragraph" w:customStyle="1" w:styleId="11">
    <w:name w:val="样式 标题 2（一）王海生 + 首行缩进:  2 字符"/>
    <w:basedOn w:val="4"/>
    <w:qFormat/>
    <w:uiPriority w:val="99"/>
    <w:pPr>
      <w:keepNext w:val="0"/>
      <w:keepLines w:val="0"/>
      <w:autoSpaceDE w:val="0"/>
      <w:autoSpaceDN w:val="0"/>
      <w:adjustRightInd w:val="0"/>
      <w:snapToGrid w:val="0"/>
      <w:spacing w:before="0" w:after="0" w:line="480" w:lineRule="atLeast"/>
      <w:ind w:firstLine="560" w:firstLineChars="200"/>
      <w:textAlignment w:val="baseline"/>
    </w:pPr>
    <w:rPr>
      <w:rFonts w:eastAsia="黑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2021-07-01T12:00:00Z</dcterms:created>
  <dc:creator>左</dc:creator>
  <cp:lastModifiedBy>左</cp:lastModifiedBy>
  <dcterms:modified xsi:type="dcterms:W3CDTF">2021-07-01T12:00:32Z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29AAB09576EB4F62ABB88D8670F60A61</vt:lpwstr>
  </property>
</Properties>
</file>