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206" w:type="dxa"/>
        <w:jc w:val="center"/>
        <w:tblLayout w:type="fixed"/>
        <w:tblCellMar>
          <w:top w:w="0" w:type="dxa"/>
          <w:left w:w="0" w:type="dxa"/>
          <w:bottom w:w="0" w:type="dxa"/>
          <w:right w:w="0" w:type="dxa"/>
        </w:tblCellMar>
      </w:tblPr>
      <w:tblGrid>
        <w:gridCol w:w="476"/>
        <w:gridCol w:w="1840"/>
        <w:gridCol w:w="10890"/>
      </w:tblGrid>
      <w:tr>
        <w:tblPrEx>
          <w:tblCellMar>
            <w:top w:w="0" w:type="dxa"/>
            <w:left w:w="0" w:type="dxa"/>
            <w:bottom w:w="0" w:type="dxa"/>
            <w:right w:w="0" w:type="dxa"/>
          </w:tblCellMar>
        </w:tblPrEx>
        <w:trPr>
          <w:trHeight w:val="915" w:hRule="atLeast"/>
          <w:jc w:val="center"/>
        </w:trPr>
        <w:tc>
          <w:tcPr>
            <w:tcW w:w="13206" w:type="dxa"/>
            <w:gridSpan w:val="3"/>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方正大标宋简体" w:eastAsia="方正大标宋简体"/>
                <w:color w:val="000000"/>
              </w:rPr>
            </w:pPr>
            <w:r>
              <w:rPr>
                <w:rFonts w:hint="eastAsia" w:ascii="方正小标宋简体" w:hAnsi="方正小标宋简体" w:eastAsia="方正小标宋简体" w:cs="方正小标宋简体"/>
                <w:color w:val="000000"/>
                <w:sz w:val="44"/>
                <w:szCs w:val="44"/>
                <w:lang w:eastAsia="zh-CN"/>
              </w:rPr>
              <w:t>县</w:t>
            </w:r>
            <w:r>
              <w:rPr>
                <w:rFonts w:hint="eastAsia" w:ascii="方正小标宋简体" w:hAnsi="方正小标宋简体" w:eastAsia="方正小标宋简体" w:cs="方正小标宋简体"/>
                <w:color w:val="000000"/>
                <w:sz w:val="44"/>
                <w:szCs w:val="44"/>
              </w:rPr>
              <w:t>级</w:t>
            </w:r>
            <w:r>
              <w:rPr>
                <w:rFonts w:hint="eastAsia" w:ascii="方正小标宋简体" w:hAnsi="方正小标宋简体" w:eastAsia="方正小标宋简体" w:cs="方正小标宋简体"/>
                <w:color w:val="000000"/>
                <w:sz w:val="44"/>
                <w:szCs w:val="44"/>
                <w:lang w:eastAsia="zh-CN"/>
              </w:rPr>
              <w:t>非煤矿山生产安全</w:t>
            </w:r>
            <w:r>
              <w:rPr>
                <w:rFonts w:hint="eastAsia" w:ascii="方正小标宋简体" w:hAnsi="方正小标宋简体" w:eastAsia="方正小标宋简体" w:cs="方正小标宋简体"/>
                <w:color w:val="000000"/>
                <w:sz w:val="44"/>
                <w:szCs w:val="44"/>
              </w:rPr>
              <w:t>事故应急指挥机构及职责</w:t>
            </w:r>
          </w:p>
        </w:tc>
      </w:tr>
      <w:tr>
        <w:tblPrEx>
          <w:tblCellMar>
            <w:top w:w="0" w:type="dxa"/>
            <w:left w:w="0" w:type="dxa"/>
            <w:bottom w:w="0" w:type="dxa"/>
            <w:right w:w="0" w:type="dxa"/>
          </w:tblCellMar>
        </w:tblPrEx>
        <w:trPr>
          <w:trHeight w:val="580" w:hRule="atLeast"/>
          <w:jc w:val="center"/>
        </w:trPr>
        <w:tc>
          <w:tcPr>
            <w:tcW w:w="2316"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黑体"/>
                <w:color w:val="000000"/>
                <w:sz w:val="32"/>
                <w:szCs w:val="32"/>
              </w:rPr>
            </w:pPr>
            <w:r>
              <w:rPr>
                <w:rFonts w:hAnsi="黑体" w:eastAsia="黑体"/>
                <w:color w:val="000000"/>
                <w:sz w:val="32"/>
                <w:szCs w:val="32"/>
              </w:rPr>
              <w:t>指挥机构</w:t>
            </w:r>
          </w:p>
        </w:tc>
        <w:tc>
          <w:tcPr>
            <w:tcW w:w="108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黑体"/>
                <w:color w:val="000000"/>
                <w:sz w:val="32"/>
                <w:szCs w:val="32"/>
              </w:rPr>
            </w:pPr>
            <w:r>
              <w:rPr>
                <w:rFonts w:hAnsi="黑体" w:eastAsia="黑体"/>
                <w:color w:val="000000"/>
                <w:kern w:val="0"/>
                <w:sz w:val="32"/>
                <w:szCs w:val="32"/>
              </w:rPr>
              <w:t>职</w:t>
            </w:r>
            <w:r>
              <w:rPr>
                <w:rFonts w:eastAsia="黑体"/>
                <w:color w:val="000000"/>
                <w:kern w:val="0"/>
                <w:sz w:val="32"/>
                <w:szCs w:val="32"/>
              </w:rPr>
              <w:t xml:space="preserve">   </w:t>
            </w:r>
            <w:r>
              <w:rPr>
                <w:rFonts w:hAnsi="黑体" w:eastAsia="黑体"/>
                <w:color w:val="000000"/>
                <w:kern w:val="0"/>
                <w:sz w:val="32"/>
                <w:szCs w:val="32"/>
              </w:rPr>
              <w:t>责</w:t>
            </w:r>
          </w:p>
        </w:tc>
      </w:tr>
      <w:tr>
        <w:tblPrEx>
          <w:tblCellMar>
            <w:top w:w="0" w:type="dxa"/>
            <w:left w:w="0" w:type="dxa"/>
            <w:bottom w:w="0" w:type="dxa"/>
            <w:right w:w="0" w:type="dxa"/>
          </w:tblCellMar>
        </w:tblPrEx>
        <w:trPr>
          <w:trHeight w:val="1974" w:hRule="atLeast"/>
          <w:jc w:val="center"/>
        </w:trPr>
        <w:tc>
          <w:tcPr>
            <w:tcW w:w="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eastAsia="仿宋_GB2312"/>
                <w:color w:val="000000"/>
                <w:kern w:val="0"/>
                <w:sz w:val="28"/>
                <w:szCs w:val="28"/>
              </w:rPr>
            </w:pPr>
            <w:r>
              <w:rPr>
                <w:rFonts w:hAnsi="仿宋_GB2312" w:eastAsia="仿宋_GB2312"/>
                <w:color w:val="000000"/>
                <w:kern w:val="0"/>
                <w:sz w:val="28"/>
                <w:szCs w:val="28"/>
              </w:rPr>
              <w:t>指</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eastAsia="仿宋_GB2312"/>
                <w:color w:val="000000"/>
                <w:kern w:val="0"/>
                <w:sz w:val="28"/>
                <w:szCs w:val="28"/>
              </w:rPr>
            </w:pPr>
            <w:r>
              <w:rPr>
                <w:rFonts w:hAnsi="仿宋_GB2312" w:eastAsia="仿宋_GB2312"/>
                <w:color w:val="000000"/>
                <w:kern w:val="0"/>
                <w:sz w:val="28"/>
                <w:szCs w:val="28"/>
              </w:rPr>
              <w:t>挥</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eastAsia="仿宋_GB2312"/>
                <w:color w:val="000000"/>
                <w:sz w:val="28"/>
                <w:szCs w:val="28"/>
              </w:rPr>
            </w:pPr>
            <w:r>
              <w:rPr>
                <w:rFonts w:hAnsi="仿宋_GB2312" w:eastAsia="仿宋_GB2312"/>
                <w:color w:val="000000"/>
                <w:kern w:val="0"/>
                <w:sz w:val="28"/>
                <w:szCs w:val="28"/>
              </w:rPr>
              <w:t>长</w:t>
            </w:r>
          </w:p>
        </w:tc>
        <w:tc>
          <w:tcPr>
            <w:tcW w:w="18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eastAsia="仿宋_GB2312"/>
                <w:color w:val="000000"/>
                <w:kern w:val="0"/>
                <w:sz w:val="28"/>
                <w:szCs w:val="28"/>
              </w:rPr>
            </w:pP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政府</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eastAsia="仿宋_GB2312"/>
                <w:color w:val="000000"/>
                <w:sz w:val="28"/>
                <w:szCs w:val="28"/>
              </w:rPr>
            </w:pPr>
            <w:r>
              <w:rPr>
                <w:rFonts w:hAnsi="仿宋_GB2312" w:eastAsia="仿宋_GB2312"/>
                <w:color w:val="000000"/>
                <w:kern w:val="0"/>
                <w:sz w:val="28"/>
                <w:szCs w:val="28"/>
              </w:rPr>
              <w:t>分管副</w:t>
            </w: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长</w:t>
            </w:r>
          </w:p>
        </w:tc>
        <w:tc>
          <w:tcPr>
            <w:tcW w:w="108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center"/>
              <w:rPr>
                <w:rStyle w:val="6"/>
                <w:rFonts w:hint="default" w:ascii="Times New Roman" w:hAnsi="Times New Roman" w:eastAsia="仿宋_GB2312" w:cs="Times New Roman"/>
                <w:color w:val="000000"/>
                <w:sz w:val="28"/>
                <w:szCs w:val="28"/>
              </w:rPr>
            </w:pPr>
            <w:r>
              <w:rPr>
                <w:rFonts w:hint="eastAsia" w:hAnsi="仿宋_GB2312" w:eastAsia="仿宋_GB2312"/>
                <w:b/>
                <w:bCs w:val="0"/>
                <w:color w:val="000000"/>
                <w:kern w:val="0"/>
                <w:sz w:val="28"/>
                <w:szCs w:val="28"/>
                <w:lang w:eastAsia="zh-CN"/>
              </w:rPr>
              <w:t>县</w:t>
            </w:r>
            <w:r>
              <w:rPr>
                <w:rFonts w:hAnsi="仿宋_GB2312" w:eastAsia="仿宋_GB2312"/>
                <w:b/>
                <w:bCs w:val="0"/>
                <w:color w:val="000000"/>
                <w:kern w:val="0"/>
                <w:sz w:val="28"/>
                <w:szCs w:val="28"/>
              </w:rPr>
              <w:t>指挥部主要职责：</w:t>
            </w:r>
            <w:r>
              <w:rPr>
                <w:rStyle w:val="6"/>
                <w:rFonts w:hint="default" w:ascii="Times New Roman" w:hAnsi="仿宋_GB2312" w:eastAsia="仿宋_GB2312" w:cs="Times New Roman"/>
                <w:color w:val="000000"/>
                <w:sz w:val="28"/>
                <w:szCs w:val="28"/>
              </w:rPr>
              <w:t>贯彻落实党中央国务院、省</w:t>
            </w:r>
            <w:r>
              <w:rPr>
                <w:rStyle w:val="6"/>
                <w:rFonts w:hint="eastAsia" w:hAnsi="仿宋_GB2312" w:eastAsia="仿宋_GB2312" w:cs="Times New Roman"/>
                <w:color w:val="000000"/>
                <w:sz w:val="28"/>
                <w:szCs w:val="28"/>
                <w:lang w:eastAsia="zh-CN"/>
              </w:rPr>
              <w:t>、</w:t>
            </w:r>
            <w:r>
              <w:rPr>
                <w:rStyle w:val="6"/>
                <w:rFonts w:hint="eastAsia" w:hAnsi="仿宋_GB2312" w:eastAsia="仿宋_GB2312" w:cs="Times New Roman"/>
                <w:color w:val="000000"/>
                <w:sz w:val="28"/>
                <w:szCs w:val="28"/>
                <w:lang w:val="en-US" w:eastAsia="zh-CN"/>
              </w:rPr>
              <w:t>市</w:t>
            </w:r>
            <w:r>
              <w:rPr>
                <w:rStyle w:val="6"/>
                <w:rFonts w:hint="default" w:ascii="Times New Roman" w:hAnsi="仿宋_GB2312" w:eastAsia="仿宋_GB2312" w:cs="Times New Roman"/>
                <w:color w:val="000000"/>
                <w:sz w:val="28"/>
                <w:szCs w:val="28"/>
              </w:rPr>
              <w:t>和</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委</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政府关于安全生产工作的决策部署，统筹协调全</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事故防范和隐患排查治理工作，制定安全生产总体规划、重要措施，组织指挥</w:t>
            </w:r>
            <w:r>
              <w:rPr>
                <w:rStyle w:val="6"/>
                <w:rFonts w:hint="eastAsia" w:hAnsi="仿宋_GB2312" w:eastAsia="仿宋_GB2312" w:cs="Times New Roman"/>
                <w:color w:val="000000"/>
                <w:sz w:val="28"/>
                <w:szCs w:val="28"/>
                <w:lang w:val="en-US" w:eastAsia="zh-CN"/>
              </w:rPr>
              <w:t>一般</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事故应急处置工作，指导</w:t>
            </w:r>
            <w:r>
              <w:rPr>
                <w:rStyle w:val="6"/>
                <w:rFonts w:hint="eastAsia" w:hAnsi="仿宋_GB2312" w:eastAsia="仿宋_GB2312" w:cs="Times New Roman"/>
                <w:color w:val="000000"/>
                <w:sz w:val="28"/>
                <w:szCs w:val="28"/>
                <w:lang w:val="en-US" w:eastAsia="zh-CN"/>
              </w:rPr>
              <w:t>一般</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事故调查评估和善后处置工作，落实</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委、</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政府及</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应急救援总指挥部交办的</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事故应急处置的其他重大事项。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rPr>
                <w:rFonts w:ascii="Times New Roman" w:hAnsi="Times New Roman"/>
                <w:color w:val="00000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center"/>
              <w:rPr>
                <w:rFonts w:eastAsia="仿宋_GB2312"/>
                <w:b/>
                <w:color w:val="000000"/>
                <w:sz w:val="24"/>
              </w:rPr>
            </w:pPr>
            <w:r>
              <w:rPr>
                <w:rStyle w:val="7"/>
                <w:rFonts w:hint="eastAsia" w:hAnsi="仿宋_GB2312" w:eastAsia="仿宋_GB2312" w:cs="Times New Roman"/>
                <w:bCs/>
                <w:color w:val="000000"/>
                <w:sz w:val="28"/>
                <w:szCs w:val="28"/>
                <w:lang w:eastAsia="zh-CN"/>
              </w:rPr>
              <w:t>县</w:t>
            </w:r>
            <w:r>
              <w:rPr>
                <w:rStyle w:val="7"/>
                <w:rFonts w:hint="default" w:ascii="Times New Roman" w:hAnsi="仿宋_GB2312" w:eastAsia="仿宋_GB2312" w:cs="Times New Roman"/>
                <w:bCs/>
                <w:color w:val="000000"/>
                <w:sz w:val="28"/>
                <w:szCs w:val="28"/>
              </w:rPr>
              <w:t>指挥部办公室主要职责：</w:t>
            </w:r>
            <w:r>
              <w:rPr>
                <w:rStyle w:val="6"/>
                <w:rFonts w:hint="default" w:ascii="Times New Roman" w:hAnsi="仿宋_GB2312" w:eastAsia="仿宋_GB2312" w:cs="Times New Roman"/>
                <w:color w:val="000000"/>
                <w:sz w:val="28"/>
                <w:szCs w:val="28"/>
              </w:rPr>
              <w:t>承担</w:t>
            </w:r>
            <w:r>
              <w:rPr>
                <w:rStyle w:val="6"/>
                <w:rFonts w:hint="eastAsia" w:hAnsi="仿宋_GB2312" w:eastAsia="仿宋_GB2312" w:cs="Times New Roman"/>
                <w:color w:val="000000"/>
                <w:sz w:val="28"/>
                <w:szCs w:val="28"/>
                <w:lang w:eastAsia="zh-CN"/>
              </w:rPr>
              <w:t>县非煤矿山生产安全</w:t>
            </w:r>
            <w:r>
              <w:rPr>
                <w:rStyle w:val="6"/>
                <w:rFonts w:hint="default" w:ascii="Times New Roman" w:hAnsi="仿宋_GB2312" w:eastAsia="仿宋_GB2312" w:cs="Times New Roman"/>
                <w:color w:val="000000"/>
                <w:sz w:val="28"/>
                <w:szCs w:val="28"/>
              </w:rPr>
              <w:t>事故应急指挥部日常工作，制定、修订</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事故专项应急预案，组织</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事故防范和隐患排查治理工作，开展桌面推演、实兵演练等应对</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事故专项训练，协调各方面力量参加</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事故救援行动，协助</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委、</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政府指定的负责同志组织</w:t>
            </w:r>
            <w:r>
              <w:rPr>
                <w:rStyle w:val="6"/>
                <w:rFonts w:hint="eastAsia" w:hAnsi="仿宋_GB2312" w:eastAsia="仿宋_GB2312" w:cs="Times New Roman"/>
                <w:color w:val="000000"/>
                <w:sz w:val="28"/>
                <w:szCs w:val="28"/>
                <w:lang w:val="en-US" w:eastAsia="zh-CN"/>
              </w:rPr>
              <w:t>一般</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事故应急处置工作，配合做好</w:t>
            </w:r>
            <w:r>
              <w:rPr>
                <w:rStyle w:val="6"/>
                <w:rFonts w:hint="eastAsia" w:hAnsi="仿宋_GB2312" w:eastAsia="仿宋_GB2312" w:cs="Times New Roman"/>
                <w:color w:val="000000"/>
                <w:sz w:val="28"/>
                <w:szCs w:val="28"/>
                <w:lang w:eastAsia="zh-CN"/>
              </w:rPr>
              <w:t>一般非煤矿山生产安全</w:t>
            </w:r>
            <w:r>
              <w:rPr>
                <w:rStyle w:val="6"/>
                <w:rFonts w:hint="default" w:ascii="Times New Roman" w:hAnsi="仿宋_GB2312" w:eastAsia="仿宋_GB2312" w:cs="Times New Roman"/>
                <w:color w:val="000000"/>
                <w:sz w:val="28"/>
                <w:szCs w:val="28"/>
              </w:rPr>
              <w:t>事故调查和善后处置工作，报告和发布</w:t>
            </w:r>
            <w:r>
              <w:rPr>
                <w:rStyle w:val="6"/>
                <w:rFonts w:hint="eastAsia" w:hAnsi="仿宋_GB2312" w:eastAsia="仿宋_GB2312" w:cs="Times New Roman"/>
                <w:color w:val="000000"/>
                <w:sz w:val="28"/>
                <w:szCs w:val="28"/>
                <w:lang w:eastAsia="zh-CN"/>
              </w:rPr>
              <w:t>一般非煤矿山生产安全</w:t>
            </w:r>
            <w:r>
              <w:rPr>
                <w:rStyle w:val="6"/>
                <w:rFonts w:hint="default" w:ascii="Times New Roman" w:hAnsi="仿宋_GB2312" w:eastAsia="仿宋_GB2312" w:cs="Times New Roman"/>
                <w:color w:val="000000"/>
                <w:sz w:val="28"/>
                <w:szCs w:val="28"/>
              </w:rPr>
              <w:t>事故信息。</w:t>
            </w:r>
          </w:p>
        </w:tc>
      </w:tr>
      <w:tr>
        <w:tblPrEx>
          <w:tblCellMar>
            <w:top w:w="0" w:type="dxa"/>
            <w:left w:w="0" w:type="dxa"/>
            <w:bottom w:w="0" w:type="dxa"/>
            <w:right w:w="0" w:type="dxa"/>
          </w:tblCellMar>
        </w:tblPrEx>
        <w:trPr>
          <w:trHeight w:val="1116" w:hRule="atLeast"/>
          <w:jc w:val="center"/>
        </w:trPr>
        <w:tc>
          <w:tcPr>
            <w:tcW w:w="476"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eastAsia="仿宋_GB2312"/>
                <w:color w:val="000000"/>
                <w:kern w:val="0"/>
                <w:sz w:val="28"/>
                <w:szCs w:val="28"/>
              </w:rPr>
            </w:pPr>
            <w:r>
              <w:rPr>
                <w:rFonts w:hAnsi="仿宋_GB2312" w:eastAsia="仿宋_GB2312"/>
                <w:color w:val="000000"/>
                <w:kern w:val="0"/>
                <w:sz w:val="28"/>
                <w:szCs w:val="28"/>
              </w:rPr>
              <w:t>副</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eastAsia="仿宋_GB2312"/>
                <w:color w:val="000000"/>
                <w:kern w:val="0"/>
                <w:sz w:val="28"/>
                <w:szCs w:val="28"/>
              </w:rPr>
            </w:pPr>
            <w:r>
              <w:rPr>
                <w:rFonts w:hAnsi="仿宋_GB2312" w:eastAsia="仿宋_GB2312"/>
                <w:color w:val="000000"/>
                <w:kern w:val="0"/>
                <w:sz w:val="28"/>
                <w:szCs w:val="28"/>
              </w:rPr>
              <w:t>指</w:t>
            </w:r>
            <w:r>
              <w:rPr>
                <w:rFonts w:eastAsia="仿宋_GB2312"/>
                <w:color w:val="000000"/>
                <w:kern w:val="0"/>
                <w:sz w:val="28"/>
                <w:szCs w:val="28"/>
              </w:rPr>
              <w:br w:type="textWrapping"/>
            </w:r>
            <w:r>
              <w:rPr>
                <w:rFonts w:hAnsi="仿宋_GB2312" w:eastAsia="仿宋_GB2312"/>
                <w:color w:val="000000"/>
                <w:kern w:val="0"/>
                <w:sz w:val="28"/>
                <w:szCs w:val="28"/>
              </w:rPr>
              <w:t>挥</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eastAsia="仿宋_GB2312"/>
                <w:color w:val="000000"/>
                <w:sz w:val="28"/>
                <w:szCs w:val="28"/>
              </w:rPr>
            </w:pPr>
            <w:r>
              <w:rPr>
                <w:rFonts w:hAnsi="仿宋_GB2312" w:eastAsia="仿宋_GB2312"/>
                <w:color w:val="000000"/>
                <w:kern w:val="0"/>
                <w:sz w:val="28"/>
                <w:szCs w:val="28"/>
              </w:rPr>
              <w:t>长</w:t>
            </w:r>
          </w:p>
        </w:tc>
        <w:tc>
          <w:tcPr>
            <w:tcW w:w="1840"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eastAsia="仿宋_GB2312"/>
                <w:color w:val="000000"/>
                <w:sz w:val="28"/>
                <w:szCs w:val="28"/>
                <w:lang w:eastAsia="zh-CN"/>
              </w:rPr>
            </w:pP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政府</w:t>
            </w:r>
            <w:r>
              <w:rPr>
                <w:rFonts w:hint="eastAsia" w:hAnsi="仿宋_GB2312" w:eastAsia="仿宋_GB2312"/>
                <w:color w:val="000000"/>
                <w:kern w:val="0"/>
                <w:sz w:val="28"/>
                <w:szCs w:val="28"/>
                <w:lang w:val="en-US" w:eastAsia="zh-CN"/>
              </w:rPr>
              <w:t>办公室</w:t>
            </w:r>
            <w:r>
              <w:rPr>
                <w:rFonts w:hAnsi="仿宋_GB2312" w:eastAsia="仿宋_GB2312"/>
                <w:color w:val="000000"/>
                <w:kern w:val="0"/>
                <w:sz w:val="28"/>
                <w:szCs w:val="28"/>
              </w:rPr>
              <w:t>协管副</w:t>
            </w:r>
            <w:r>
              <w:rPr>
                <w:rFonts w:hint="eastAsia" w:hAnsi="仿宋_GB2312" w:eastAsia="仿宋_GB2312"/>
                <w:color w:val="000000"/>
                <w:kern w:val="0"/>
                <w:sz w:val="28"/>
                <w:szCs w:val="28"/>
                <w:lang w:val="en-US" w:eastAsia="zh-CN"/>
              </w:rPr>
              <w:t>主任</w:t>
            </w:r>
          </w:p>
        </w:tc>
        <w:tc>
          <w:tcPr>
            <w:tcW w:w="10890" w:type="dxa"/>
            <w:vMerge w:val="continue"/>
            <w:tcBorders>
              <w:top w:val="single" w:color="auto" w:sz="4" w:space="0"/>
              <w:left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ind w:firstLine="482" w:firstLineChars="200"/>
              <w:textAlignment w:val="center"/>
              <w:rPr>
                <w:rFonts w:eastAsia="仿宋_GB2312"/>
                <w:b/>
                <w:color w:val="000000"/>
                <w:sz w:val="24"/>
              </w:rPr>
            </w:pPr>
          </w:p>
        </w:tc>
      </w:tr>
      <w:tr>
        <w:tblPrEx>
          <w:tblCellMar>
            <w:top w:w="0" w:type="dxa"/>
            <w:left w:w="0" w:type="dxa"/>
            <w:bottom w:w="0" w:type="dxa"/>
            <w:right w:w="0" w:type="dxa"/>
          </w:tblCellMar>
        </w:tblPrEx>
        <w:trPr>
          <w:trHeight w:val="1096"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eastAsia="仿宋_GB2312"/>
                <w:color w:val="000000"/>
                <w:sz w:val="28"/>
                <w:szCs w:val="28"/>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eastAsia="仿宋_GB2312"/>
                <w:color w:val="000000"/>
                <w:kern w:val="0"/>
                <w:sz w:val="28"/>
                <w:szCs w:val="28"/>
              </w:rPr>
            </w:pP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工信局</w:t>
            </w:r>
          </w:p>
          <w:p>
            <w:pPr>
              <w:keepNext w:val="0"/>
              <w:keepLines w:val="0"/>
              <w:pageBreakBefore w:val="0"/>
              <w:kinsoku/>
              <w:wordWrap/>
              <w:overflowPunct/>
              <w:topLinePunct w:val="0"/>
              <w:autoSpaceDE/>
              <w:autoSpaceDN/>
              <w:bidi w:val="0"/>
              <w:adjustRightInd/>
              <w:snapToGrid/>
              <w:spacing w:line="400" w:lineRule="exact"/>
              <w:jc w:val="center"/>
              <w:textAlignment w:val="center"/>
              <w:rPr>
                <w:color w:val="000000"/>
                <w:sz w:val="28"/>
                <w:szCs w:val="28"/>
              </w:rPr>
            </w:pPr>
            <w:r>
              <w:rPr>
                <w:rFonts w:hAnsi="仿宋_GB2312" w:eastAsia="仿宋_GB2312"/>
                <w:color w:val="000000"/>
                <w:kern w:val="0"/>
                <w:sz w:val="28"/>
                <w:szCs w:val="28"/>
              </w:rPr>
              <w:t>主要负责人</w:t>
            </w:r>
          </w:p>
        </w:tc>
        <w:tc>
          <w:tcPr>
            <w:tcW w:w="10890" w:type="dxa"/>
            <w:vMerge w:val="continue"/>
            <w:tcBorders>
              <w:left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400" w:lineRule="exact"/>
              <w:rPr>
                <w:rFonts w:eastAsia="仿宋_GB2312"/>
                <w:b/>
                <w:color w:val="000000"/>
                <w:sz w:val="24"/>
              </w:rPr>
            </w:pPr>
          </w:p>
        </w:tc>
      </w:tr>
      <w:tr>
        <w:tblPrEx>
          <w:tblCellMar>
            <w:top w:w="0" w:type="dxa"/>
            <w:left w:w="0" w:type="dxa"/>
            <w:bottom w:w="0" w:type="dxa"/>
            <w:right w:w="0" w:type="dxa"/>
          </w:tblCellMar>
        </w:tblPrEx>
        <w:trPr>
          <w:trHeight w:val="964" w:hRule="atLeast"/>
          <w:jc w:val="center"/>
        </w:trPr>
        <w:tc>
          <w:tcPr>
            <w:tcW w:w="476"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eastAsia="仿宋_GB2312"/>
                <w:color w:val="000000"/>
                <w:sz w:val="28"/>
                <w:szCs w:val="28"/>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eastAsia="仿宋_GB2312"/>
                <w:color w:val="000000"/>
                <w:kern w:val="0"/>
                <w:sz w:val="28"/>
                <w:szCs w:val="28"/>
              </w:rPr>
            </w:pP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应急局</w:t>
            </w:r>
            <w:r>
              <w:rPr>
                <w:rFonts w:eastAsia="仿宋_GB2312"/>
                <w:color w:val="000000"/>
                <w:kern w:val="0"/>
                <w:sz w:val="28"/>
                <w:szCs w:val="28"/>
              </w:rPr>
              <w:br w:type="textWrapping"/>
            </w:r>
            <w:r>
              <w:rPr>
                <w:rFonts w:hAnsi="仿宋_GB2312" w:eastAsia="仿宋_GB2312"/>
                <w:color w:val="000000"/>
                <w:kern w:val="0"/>
                <w:sz w:val="28"/>
                <w:szCs w:val="28"/>
              </w:rPr>
              <w:t>主要负责人</w:t>
            </w:r>
          </w:p>
        </w:tc>
        <w:tc>
          <w:tcPr>
            <w:tcW w:w="10890"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400" w:lineRule="exact"/>
              <w:rPr>
                <w:rFonts w:eastAsia="仿宋_GB2312"/>
                <w:b/>
                <w:color w:val="000000"/>
                <w:sz w:val="24"/>
              </w:rPr>
            </w:pPr>
          </w:p>
        </w:tc>
      </w:tr>
      <w:tr>
        <w:tblPrEx>
          <w:tblCellMar>
            <w:top w:w="0" w:type="dxa"/>
            <w:left w:w="0" w:type="dxa"/>
            <w:bottom w:w="0" w:type="dxa"/>
            <w:right w:w="0" w:type="dxa"/>
          </w:tblCellMar>
        </w:tblPrEx>
        <w:trPr>
          <w:trHeight w:val="947" w:hRule="atLeast"/>
          <w:jc w:val="center"/>
        </w:trPr>
        <w:tc>
          <w:tcPr>
            <w:tcW w:w="476"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eastAsia="仿宋_GB2312"/>
                <w:color w:val="000000"/>
                <w:sz w:val="28"/>
                <w:szCs w:val="28"/>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eastAsia="仿宋_GB2312"/>
                <w:color w:val="000000"/>
                <w:spacing w:val="-11"/>
                <w:kern w:val="0"/>
                <w:sz w:val="28"/>
                <w:szCs w:val="28"/>
              </w:rPr>
            </w:pPr>
            <w:r>
              <w:rPr>
                <w:rFonts w:hint="eastAsia" w:hAnsi="仿宋_GB2312" w:eastAsia="仿宋_GB2312"/>
                <w:color w:val="000000"/>
                <w:spacing w:val="-11"/>
                <w:kern w:val="0"/>
                <w:sz w:val="28"/>
                <w:szCs w:val="28"/>
                <w:lang w:eastAsia="zh-CN"/>
              </w:rPr>
              <w:t>县</w:t>
            </w:r>
            <w:r>
              <w:rPr>
                <w:rFonts w:hAnsi="仿宋_GB2312" w:eastAsia="仿宋_GB2312"/>
                <w:color w:val="000000"/>
                <w:spacing w:val="-11"/>
                <w:kern w:val="0"/>
                <w:sz w:val="28"/>
                <w:szCs w:val="28"/>
              </w:rPr>
              <w:t>消防</w:t>
            </w:r>
            <w:r>
              <w:rPr>
                <w:rFonts w:hint="eastAsia" w:hAnsi="仿宋_GB2312" w:eastAsia="仿宋_GB2312"/>
                <w:color w:val="000000"/>
                <w:spacing w:val="-11"/>
                <w:kern w:val="0"/>
                <w:sz w:val="28"/>
                <w:szCs w:val="28"/>
              </w:rPr>
              <w:t>救援</w:t>
            </w:r>
            <w:r>
              <w:rPr>
                <w:rFonts w:hint="eastAsia" w:hAnsi="仿宋_GB2312" w:eastAsia="仿宋_GB2312"/>
                <w:color w:val="000000"/>
                <w:spacing w:val="-11"/>
                <w:kern w:val="0"/>
                <w:sz w:val="28"/>
                <w:szCs w:val="28"/>
                <w:lang w:val="en-US" w:eastAsia="zh-CN"/>
              </w:rPr>
              <w:t>大</w:t>
            </w:r>
            <w:r>
              <w:rPr>
                <w:rFonts w:hAnsi="仿宋_GB2312" w:eastAsia="仿宋_GB2312"/>
                <w:color w:val="000000"/>
                <w:spacing w:val="-11"/>
                <w:kern w:val="0"/>
                <w:sz w:val="28"/>
                <w:szCs w:val="28"/>
              </w:rPr>
              <w:t>队</w:t>
            </w:r>
          </w:p>
          <w:p>
            <w:pPr>
              <w:pStyle w:val="8"/>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ascii="Times New Roman" w:hAnsi="Times New Roman" w:cs="Times New Roman"/>
                <w:color w:val="000000"/>
                <w:sz w:val="28"/>
                <w:szCs w:val="28"/>
              </w:rPr>
            </w:pPr>
            <w:r>
              <w:rPr>
                <w:rFonts w:ascii="Times New Roman" w:cs="Times New Roman"/>
                <w:color w:val="000000"/>
                <w:sz w:val="28"/>
                <w:szCs w:val="28"/>
              </w:rPr>
              <w:t>主要负责人</w:t>
            </w:r>
          </w:p>
        </w:tc>
        <w:tc>
          <w:tcPr>
            <w:tcW w:w="10890"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400" w:lineRule="exact"/>
              <w:rPr>
                <w:rFonts w:eastAsia="仿宋_GB2312"/>
                <w:b/>
                <w:color w:val="000000"/>
                <w:sz w:val="24"/>
              </w:rPr>
            </w:pPr>
          </w:p>
        </w:tc>
      </w:tr>
    </w:tbl>
    <w:p>
      <w:pPr>
        <w:keepNext w:val="0"/>
        <w:keepLines w:val="0"/>
        <w:pageBreakBefore w:val="0"/>
        <w:widowControl/>
        <w:kinsoku/>
        <w:wordWrap/>
        <w:overflowPunct/>
        <w:topLinePunct w:val="0"/>
        <w:bidi w:val="0"/>
        <w:adjustRightInd/>
        <w:snapToGrid/>
        <w:spacing w:line="420" w:lineRule="exact"/>
        <w:jc w:val="center"/>
        <w:textAlignment w:val="center"/>
        <w:rPr>
          <w:rFonts w:eastAsia="仿宋_GB2312"/>
          <w:color w:val="000000"/>
          <w:kern w:val="0"/>
          <w:sz w:val="28"/>
          <w:szCs w:val="28"/>
        </w:rPr>
        <w:sectPr>
          <w:footerReference r:id="rId5" w:type="first"/>
          <w:footerReference r:id="rId3" w:type="default"/>
          <w:footerReference r:id="rId4" w:type="even"/>
          <w:pgSz w:w="16838" w:h="11906" w:orient="landscape"/>
          <w:pgMar w:top="1587" w:right="2098" w:bottom="1474" w:left="1701" w:header="851" w:footer="1134" w:gutter="0"/>
          <w:pgNumType w:fmt="numberInDash"/>
          <w:cols w:space="720" w:num="1"/>
          <w:titlePg/>
          <w:rtlGutter w:val="0"/>
          <w:docGrid w:type="lines" w:linePitch="327" w:charSpace="0"/>
        </w:sectPr>
      </w:pPr>
    </w:p>
    <w:tbl>
      <w:tblPr>
        <w:tblStyle w:val="4"/>
        <w:tblW w:w="13206" w:type="dxa"/>
        <w:jc w:val="center"/>
        <w:tblLayout w:type="fixed"/>
        <w:tblCellMar>
          <w:top w:w="0" w:type="dxa"/>
          <w:left w:w="0" w:type="dxa"/>
          <w:bottom w:w="0" w:type="dxa"/>
          <w:right w:w="0" w:type="dxa"/>
        </w:tblCellMar>
      </w:tblPr>
      <w:tblGrid>
        <w:gridCol w:w="476"/>
        <w:gridCol w:w="1840"/>
        <w:gridCol w:w="10890"/>
      </w:tblGrid>
      <w:tr>
        <w:tblPrEx>
          <w:tblCellMar>
            <w:top w:w="0" w:type="dxa"/>
            <w:left w:w="0" w:type="dxa"/>
            <w:bottom w:w="0" w:type="dxa"/>
            <w:right w:w="0" w:type="dxa"/>
          </w:tblCellMar>
        </w:tblPrEx>
        <w:trPr>
          <w:trHeight w:val="656" w:hRule="atLeast"/>
          <w:jc w:val="center"/>
        </w:trPr>
        <w:tc>
          <w:tcPr>
            <w:tcW w:w="476"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20" w:lineRule="exact"/>
              <w:jc w:val="center"/>
              <w:textAlignment w:val="center"/>
              <w:rPr>
                <w:rFonts w:eastAsia="仿宋_GB2312"/>
                <w:color w:val="000000"/>
                <w:kern w:val="0"/>
                <w:sz w:val="28"/>
                <w:szCs w:val="28"/>
              </w:rPr>
            </w:pPr>
          </w:p>
          <w:p>
            <w:pPr>
              <w:keepNext w:val="0"/>
              <w:keepLines w:val="0"/>
              <w:pageBreakBefore w:val="0"/>
              <w:widowControl/>
              <w:kinsoku/>
              <w:wordWrap/>
              <w:overflowPunct/>
              <w:topLinePunct w:val="0"/>
              <w:bidi w:val="0"/>
              <w:adjustRightInd/>
              <w:snapToGrid/>
              <w:spacing w:line="420" w:lineRule="exact"/>
              <w:jc w:val="center"/>
              <w:textAlignment w:val="center"/>
              <w:rPr>
                <w:rFonts w:eastAsia="仿宋_GB2312"/>
                <w:color w:val="000000"/>
                <w:kern w:val="0"/>
                <w:sz w:val="28"/>
                <w:szCs w:val="28"/>
              </w:rPr>
            </w:pPr>
            <w:r>
              <w:rPr>
                <w:rFonts w:hAnsi="仿宋_GB2312" w:eastAsia="仿宋_GB2312"/>
                <w:color w:val="000000"/>
                <w:kern w:val="0"/>
                <w:sz w:val="28"/>
                <w:szCs w:val="28"/>
              </w:rPr>
              <w:t>成</w:t>
            </w:r>
            <w:r>
              <w:rPr>
                <w:rFonts w:eastAsia="仿宋_GB2312"/>
                <w:color w:val="000000"/>
                <w:kern w:val="0"/>
                <w:sz w:val="28"/>
                <w:szCs w:val="28"/>
              </w:rPr>
              <w:br w:type="textWrapping"/>
            </w:r>
            <w:r>
              <w:rPr>
                <w:rFonts w:hAnsi="仿宋_GB2312" w:eastAsia="仿宋_GB2312"/>
                <w:color w:val="000000"/>
                <w:kern w:val="0"/>
                <w:sz w:val="28"/>
                <w:szCs w:val="28"/>
              </w:rPr>
              <w:t>员</w:t>
            </w:r>
          </w:p>
          <w:p>
            <w:pPr>
              <w:keepNext w:val="0"/>
              <w:keepLines w:val="0"/>
              <w:pageBreakBefore w:val="0"/>
              <w:widowControl/>
              <w:kinsoku/>
              <w:wordWrap/>
              <w:overflowPunct/>
              <w:topLinePunct w:val="0"/>
              <w:bidi w:val="0"/>
              <w:adjustRightInd/>
              <w:snapToGrid/>
              <w:spacing w:line="420" w:lineRule="exact"/>
              <w:jc w:val="center"/>
              <w:textAlignment w:val="center"/>
              <w:rPr>
                <w:rFonts w:eastAsia="仿宋_GB2312"/>
                <w:color w:val="000000"/>
                <w:kern w:val="0"/>
                <w:sz w:val="28"/>
                <w:szCs w:val="28"/>
              </w:rPr>
            </w:pPr>
            <w:r>
              <w:rPr>
                <w:rFonts w:hAnsi="仿宋_GB2312" w:eastAsia="仿宋_GB2312"/>
                <w:color w:val="000000"/>
                <w:kern w:val="0"/>
                <w:sz w:val="28"/>
                <w:szCs w:val="28"/>
              </w:rPr>
              <w:t>单</w:t>
            </w:r>
          </w:p>
          <w:p>
            <w:pPr>
              <w:keepNext w:val="0"/>
              <w:keepLines w:val="0"/>
              <w:pageBreakBefore w:val="0"/>
              <w:widowControl/>
              <w:kinsoku/>
              <w:wordWrap/>
              <w:overflowPunct/>
              <w:topLinePunct w:val="0"/>
              <w:bidi w:val="0"/>
              <w:adjustRightInd/>
              <w:snapToGrid/>
              <w:spacing w:line="420" w:lineRule="exact"/>
              <w:jc w:val="center"/>
              <w:textAlignment w:val="center"/>
              <w:rPr>
                <w:rFonts w:eastAsia="仿宋_GB2312"/>
                <w:color w:val="000000"/>
                <w:sz w:val="28"/>
                <w:szCs w:val="28"/>
              </w:rPr>
            </w:pPr>
            <w:r>
              <w:rPr>
                <w:rFonts w:hAnsi="仿宋_GB2312" w:eastAsia="仿宋_GB2312"/>
                <w:color w:val="000000"/>
                <w:kern w:val="0"/>
                <w:sz w:val="28"/>
                <w:szCs w:val="28"/>
              </w:rPr>
              <w:t>位</w:t>
            </w:r>
          </w:p>
        </w:tc>
        <w:tc>
          <w:tcPr>
            <w:tcW w:w="184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Fonts w:eastAsia="仿宋_GB2312"/>
                <w:color w:val="000000"/>
                <w:sz w:val="28"/>
                <w:szCs w:val="28"/>
              </w:rPr>
            </w:pP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委宣传部</w:t>
            </w:r>
          </w:p>
        </w:tc>
        <w:tc>
          <w:tcPr>
            <w:tcW w:w="108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ind w:firstLine="560" w:firstLineChars="200"/>
              <w:textAlignment w:val="center"/>
              <w:rPr>
                <w:rFonts w:eastAsia="仿宋_GB2312"/>
                <w:bCs/>
                <w:color w:val="000000"/>
                <w:sz w:val="28"/>
                <w:szCs w:val="28"/>
              </w:rPr>
            </w:pPr>
            <w:r>
              <w:rPr>
                <w:rFonts w:hAnsi="仿宋_GB2312" w:eastAsia="仿宋_GB2312"/>
                <w:bCs/>
                <w:color w:val="000000"/>
                <w:sz w:val="28"/>
                <w:szCs w:val="28"/>
              </w:rPr>
              <w:t>根据</w:t>
            </w:r>
            <w:r>
              <w:rPr>
                <w:rFonts w:hint="eastAsia" w:hAnsi="仿宋_GB2312" w:eastAsia="仿宋_GB2312"/>
                <w:bCs/>
                <w:color w:val="000000"/>
                <w:sz w:val="28"/>
                <w:szCs w:val="28"/>
                <w:lang w:eastAsia="zh-CN"/>
              </w:rPr>
              <w:t>县</w:t>
            </w:r>
            <w:r>
              <w:rPr>
                <w:rFonts w:hAnsi="仿宋_GB2312" w:eastAsia="仿宋_GB2312"/>
                <w:bCs/>
                <w:color w:val="000000"/>
                <w:sz w:val="28"/>
                <w:szCs w:val="28"/>
              </w:rPr>
              <w:t>现场指挥部的统一部署，组织协调新闻媒体开展应急新闻报道，积极引导舆论。</w:t>
            </w:r>
          </w:p>
        </w:tc>
      </w:tr>
      <w:tr>
        <w:tblPrEx>
          <w:tblCellMar>
            <w:top w:w="0" w:type="dxa"/>
            <w:left w:w="0" w:type="dxa"/>
            <w:bottom w:w="0" w:type="dxa"/>
            <w:right w:w="0" w:type="dxa"/>
          </w:tblCellMar>
        </w:tblPrEx>
        <w:trPr>
          <w:trHeight w:val="597" w:hRule="atLeast"/>
          <w:jc w:val="center"/>
        </w:trPr>
        <w:tc>
          <w:tcPr>
            <w:tcW w:w="476"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Style w:val="6"/>
                <w:rFonts w:hint="default" w:ascii="Times New Roman" w:hAnsi="Times New Roman" w:eastAsia="仿宋_GB2312" w:cs="Times New Roman"/>
                <w:color w:val="000000"/>
                <w:sz w:val="28"/>
                <w:szCs w:val="28"/>
                <w:lang w:val="en-US" w:eastAsia="zh-CN"/>
              </w:rPr>
            </w:pPr>
            <w:r>
              <w:rPr>
                <w:rStyle w:val="6"/>
                <w:rFonts w:hint="eastAsia" w:hAnsi="仿宋_GB2312" w:eastAsia="仿宋_GB2312" w:cs="Times New Roman"/>
                <w:color w:val="000000"/>
                <w:sz w:val="28"/>
                <w:szCs w:val="28"/>
                <w:lang w:eastAsia="zh-CN"/>
              </w:rPr>
              <w:t>县</w:t>
            </w:r>
            <w:r>
              <w:rPr>
                <w:rStyle w:val="6"/>
                <w:rFonts w:hint="eastAsia" w:hAnsi="仿宋_GB2312" w:eastAsia="仿宋_GB2312" w:cs="Times New Roman"/>
                <w:color w:val="000000"/>
                <w:sz w:val="28"/>
                <w:szCs w:val="28"/>
                <w:lang w:val="en-US" w:eastAsia="zh-CN"/>
              </w:rPr>
              <w:t>发展改革局</w:t>
            </w:r>
          </w:p>
        </w:tc>
        <w:tc>
          <w:tcPr>
            <w:tcW w:w="10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ind w:firstLine="560" w:firstLineChars="200"/>
              <w:textAlignment w:val="center"/>
              <w:rPr>
                <w:rStyle w:val="6"/>
                <w:rFonts w:hint="default" w:ascii="Times New Roman" w:hAnsi="Times New Roman" w:eastAsia="仿宋_GB2312" w:cs="Times New Roman"/>
                <w:color w:val="000000"/>
                <w:sz w:val="28"/>
                <w:szCs w:val="28"/>
              </w:rPr>
            </w:pPr>
            <w:r>
              <w:rPr>
                <w:rStyle w:val="6"/>
                <w:rFonts w:hint="default" w:ascii="Times New Roman" w:hAnsi="仿宋_GB2312" w:eastAsia="仿宋_GB2312" w:cs="Times New Roman"/>
                <w:color w:val="000000"/>
                <w:sz w:val="28"/>
                <w:szCs w:val="28"/>
              </w:rPr>
              <w:t>负责协调落实</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级重要物资和应急储备物资动用计划和指令。</w:t>
            </w:r>
          </w:p>
        </w:tc>
      </w:tr>
      <w:tr>
        <w:tblPrEx>
          <w:tblCellMar>
            <w:top w:w="0" w:type="dxa"/>
            <w:left w:w="0" w:type="dxa"/>
            <w:bottom w:w="0" w:type="dxa"/>
            <w:right w:w="0" w:type="dxa"/>
          </w:tblCellMar>
        </w:tblPrEx>
        <w:trPr>
          <w:trHeight w:val="1052" w:hRule="atLeast"/>
          <w:jc w:val="center"/>
        </w:trPr>
        <w:tc>
          <w:tcPr>
            <w:tcW w:w="476"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Style w:val="6"/>
                <w:rFonts w:hint="default" w:ascii="Times New Roman" w:hAnsi="Times New Roman" w:eastAsia="仿宋_GB2312" w:cs="Times New Roman"/>
                <w:color w:val="000000"/>
                <w:sz w:val="28"/>
                <w:szCs w:val="28"/>
              </w:rPr>
            </w:pP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公安局</w:t>
            </w:r>
          </w:p>
        </w:tc>
        <w:tc>
          <w:tcPr>
            <w:tcW w:w="10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ind w:firstLine="560" w:firstLineChars="200"/>
              <w:textAlignment w:val="center"/>
              <w:rPr>
                <w:rStyle w:val="6"/>
                <w:rFonts w:hint="default" w:ascii="Times New Roman" w:hAnsi="Times New Roman" w:eastAsia="仿宋_GB2312" w:cs="Times New Roman"/>
                <w:color w:val="000000"/>
                <w:sz w:val="28"/>
                <w:szCs w:val="28"/>
              </w:rPr>
            </w:pPr>
            <w:r>
              <w:rPr>
                <w:rStyle w:val="6"/>
                <w:rFonts w:hint="default" w:ascii="Times New Roman" w:hAnsi="仿宋_GB2312" w:eastAsia="仿宋_GB2312" w:cs="Times New Roman"/>
                <w:color w:val="000000"/>
                <w:sz w:val="28"/>
                <w:szCs w:val="28"/>
              </w:rPr>
              <w:t>负责事故现场警戒、治安管理工作；协助事故区域人员疏散；打击事故现场的违法犯罪活动；负责事故救援现场周边道路交通疏导，必要时实行</w:t>
            </w:r>
            <w:r>
              <w:rPr>
                <w:sz w:val="28"/>
              </w:rPr>
              <mc:AlternateContent>
                <mc:Choice Requires="wps">
                  <w:drawing>
                    <wp:anchor distT="0" distB="0" distL="114300" distR="114300" simplePos="0" relativeHeight="251660288" behindDoc="0" locked="0" layoutInCell="1" allowOverlap="1">
                      <wp:simplePos x="0" y="0"/>
                      <wp:positionH relativeFrom="column">
                        <wp:posOffset>-2075815</wp:posOffset>
                      </wp:positionH>
                      <wp:positionV relativeFrom="paragraph">
                        <wp:posOffset>-831850</wp:posOffset>
                      </wp:positionV>
                      <wp:extent cx="624205" cy="55276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4205" cy="5527675"/>
                              </a:xfrm>
                              <a:prstGeom prst="rect">
                                <a:avLst/>
                              </a:prstGeom>
                              <a:noFill/>
                              <a:ln w="15875">
                                <a:noFill/>
                              </a:ln>
                            </wps:spPr>
                            <wps:txbx>
                              <w:txbxContent>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- 14 -</w:t>
                                  </w:r>
                                </w:p>
                              </w:txbxContent>
                            </wps:txbx>
                            <wps:bodyPr vert="eaVert" upright="1"/>
                          </wps:wsp>
                        </a:graphicData>
                      </a:graphic>
                    </wp:anchor>
                  </w:drawing>
                </mc:Choice>
                <mc:Fallback>
                  <w:pict>
                    <v:shape id="_x0000_s1026" o:spid="_x0000_s1026" o:spt="202" type="#_x0000_t202" style="position:absolute;left:0pt;margin-left:-163.45pt;margin-top:-65.5pt;height:435.25pt;width:49.15pt;z-index:251660288;mso-width-relative:page;mso-height-relative:page;" filled="f" stroked="f" coordsize="21600,21600" o:gfxdata="UEsDBAoAAAAAAIdO4kAAAAAAAAAAAAAAAAAEAAAAZHJzL1BLAwQUAAAACACHTuJA5Brn3eAAAAAO&#10;AQAADwAAAGRycy9kb3ducmV2LnhtbE2Py07DMBBF90j8gzVIbFDqPCC0IU4lkBB0AVJTxNqNp3Fo&#10;bEex2xS+vsMKdjOaozvnlsuT6dkRR985KyCZxcDQNk51thXwsXmO5sB8kFbJ3lkU8I0eltXlRSkL&#10;5Sa7xmMdWkYh1hdSgA5hKDj3jUYj/cwNaOm2c6ORgdax5WqUE4WbnqdxnHMjO0sftBzwSWOzrw9G&#10;wGP93k2fm9evl5+Vulmv9m+7W62EuL5K4gdgAU/hD4ZffVKHipy27mCVZ72AKEvzBbE0JVlCtYiJ&#10;0nSeA9sKuM8Wd8Crkv+vUZ0BUEsDBBQAAAAIAIdO4kC8DkntvQEAAGYDAAAOAAAAZHJzL2Uyb0Rv&#10;Yy54bWytU71u2zAQ3gvkHQjutRSlcgLBcoDCSJYiLZC2O00dLQL8A0lb8gukb9CpS/c+l5+jR8px&#10;2mTJkIU83h2/u+87cnE9akV24IO0pqXns5ISMNx20mxa+u3rzfsrSkJkpmPKGmjpHgK9Xp69Wwyu&#10;gcr2VnXgCYKY0AyupX2MrimKwHvQLMysA4NBYb1mEY9+U3SeDYiuVVGV5bwYrO+ctxxCQO9qCtIj&#10;on8NoBVCclhZvtVg4oTqQbGIlEIvXaDL3K0QwONnIQJEolqKTGNesQja67QWywVrNp65XvJjC+w1&#10;LTzjpJk0WPQEtWKRka2XL6C05N4GK+KMW11MRLIiyOK8fKbNfc8cZC4odXAn0cPbwfK73RdPZNfS&#10;C0oM0zjww88fh19/Dr8fyEWSZ3Chwax7h3lx/GhHfDSP/oDOxHoUXqcd+RCMo7j7k7gwRsLROa8+&#10;VGVNCcdQXVeX88s6wRRPt50P8RasJsloqcfhZU3Z7lOIU+pjSipm7I1UKg9QGTJgW/UVYv4XQnRl&#10;sEgiMTWbrDiuxyOzte32SAz/A1YE9h13SrbOy02Pjkw0X0b5c6/Hp5Lm++85l3j6Hs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5Brn3eAAAAAOAQAADwAAAAAAAAABACAAAAAiAAAAZHJzL2Rvd25y&#10;ZXYueG1sUEsBAhQAFAAAAAgAh07iQLwOSe29AQAAZgMAAA4AAAAAAAAAAQAgAAAALwEAAGRycy9l&#10;Mm9Eb2MueG1sUEsFBgAAAAAGAAYAWQEAAF4FAAAAAA==&#10;">
                      <v:path/>
                      <v:fill on="f" focussize="0,0"/>
                      <v:stroke on="f" weight="1.25pt"/>
                      <v:imagedata o:title=""/>
                      <o:lock v:ext="edit" aspectratio="f"/>
                      <v:textbox style="layout-flow:vertical-ideographic;">
                        <w:txbxContent>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- 14 -</w:t>
                            </w:r>
                          </w:p>
                        </w:txbxContent>
                      </v:textbox>
                    </v:shape>
                  </w:pict>
                </mc:Fallback>
              </mc:AlternateContent>
            </w:r>
            <w:r>
              <w:rPr>
                <w:rStyle w:val="6"/>
                <w:rFonts w:hint="default" w:ascii="Times New Roman" w:hAnsi="仿宋_GB2312" w:eastAsia="仿宋_GB2312" w:cs="Times New Roman"/>
                <w:color w:val="000000"/>
                <w:sz w:val="28"/>
                <w:szCs w:val="28"/>
              </w:rPr>
              <w:t>交通管制，保障应急救援道路交通顺畅；参与事故现场抢险救援工作；对遇难人员进行尸体检验、数据勘验和身份识别。</w:t>
            </w:r>
          </w:p>
        </w:tc>
      </w:tr>
      <w:tr>
        <w:tblPrEx>
          <w:tblCellMar>
            <w:top w:w="0" w:type="dxa"/>
            <w:left w:w="0" w:type="dxa"/>
            <w:bottom w:w="0" w:type="dxa"/>
            <w:right w:w="0" w:type="dxa"/>
          </w:tblCellMar>
        </w:tblPrEx>
        <w:trPr>
          <w:trHeight w:val="528" w:hRule="atLeast"/>
          <w:jc w:val="center"/>
        </w:trPr>
        <w:tc>
          <w:tcPr>
            <w:tcW w:w="476"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Style w:val="6"/>
                <w:rFonts w:hint="default" w:ascii="Times New Roman" w:hAnsi="Times New Roman" w:eastAsia="仿宋_GB2312" w:cs="Times New Roman"/>
                <w:color w:val="000000"/>
                <w:sz w:val="28"/>
                <w:szCs w:val="28"/>
              </w:rPr>
            </w:pP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民政局</w:t>
            </w:r>
          </w:p>
        </w:tc>
        <w:tc>
          <w:tcPr>
            <w:tcW w:w="10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ind w:firstLine="560" w:firstLineChars="200"/>
              <w:textAlignment w:val="center"/>
              <w:rPr>
                <w:rStyle w:val="6"/>
                <w:rFonts w:hint="default" w:ascii="Times New Roman" w:hAnsi="Times New Roman" w:eastAsia="仿宋_GB2312" w:cs="Times New Roman"/>
                <w:color w:val="000000"/>
                <w:sz w:val="28"/>
                <w:szCs w:val="28"/>
              </w:rPr>
            </w:pPr>
            <w:r>
              <w:rPr>
                <w:rStyle w:val="6"/>
                <w:rFonts w:hint="default" w:ascii="Times New Roman" w:hAnsi="仿宋_GB2312" w:eastAsia="仿宋_GB2312" w:cs="Times New Roman"/>
                <w:color w:val="000000"/>
                <w:sz w:val="28"/>
                <w:szCs w:val="28"/>
              </w:rPr>
              <w:t>负责</w:t>
            </w:r>
            <w:r>
              <w:rPr>
                <w:rStyle w:val="6"/>
                <w:rFonts w:hint="eastAsia" w:hAnsi="仿宋_GB2312" w:eastAsia="仿宋_GB2312" w:cs="Times New Roman"/>
                <w:color w:val="000000"/>
                <w:sz w:val="28"/>
                <w:szCs w:val="28"/>
                <w:lang w:eastAsia="zh-CN"/>
              </w:rPr>
              <w:t>县一般非煤矿山生产安全</w:t>
            </w:r>
            <w:r>
              <w:rPr>
                <w:rStyle w:val="6"/>
                <w:rFonts w:hint="default" w:ascii="Times New Roman" w:hAnsi="仿宋_GB2312" w:eastAsia="仿宋_GB2312" w:cs="Times New Roman"/>
                <w:color w:val="000000"/>
                <w:sz w:val="28"/>
                <w:szCs w:val="28"/>
              </w:rPr>
              <w:t>事故中造成的死亡人员遗体火化工作。</w:t>
            </w:r>
          </w:p>
        </w:tc>
      </w:tr>
      <w:tr>
        <w:tblPrEx>
          <w:tblCellMar>
            <w:top w:w="0" w:type="dxa"/>
            <w:left w:w="0" w:type="dxa"/>
            <w:bottom w:w="0" w:type="dxa"/>
            <w:right w:w="0" w:type="dxa"/>
          </w:tblCellMar>
        </w:tblPrEx>
        <w:trPr>
          <w:trHeight w:val="601" w:hRule="atLeast"/>
          <w:jc w:val="center"/>
        </w:trPr>
        <w:tc>
          <w:tcPr>
            <w:tcW w:w="476"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Style w:val="6"/>
                <w:rFonts w:hint="default" w:ascii="Times New Roman" w:hAnsi="Times New Roman" w:eastAsia="仿宋_GB2312" w:cs="Times New Roman"/>
                <w:color w:val="000000"/>
                <w:sz w:val="28"/>
                <w:szCs w:val="28"/>
              </w:rPr>
            </w:pP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财政局</w:t>
            </w:r>
          </w:p>
        </w:tc>
        <w:tc>
          <w:tcPr>
            <w:tcW w:w="10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snapToGrid/>
              <w:spacing w:line="400" w:lineRule="exact"/>
              <w:ind w:firstLine="560" w:firstLineChars="200"/>
              <w:jc w:val="left"/>
              <w:rPr>
                <w:rStyle w:val="6"/>
                <w:rFonts w:hint="default" w:ascii="Times New Roman" w:hAnsi="Times New Roman" w:eastAsia="仿宋_GB2312" w:cs="Times New Roman"/>
                <w:kern w:val="0"/>
                <w:sz w:val="28"/>
                <w:szCs w:val="28"/>
              </w:rPr>
            </w:pPr>
            <w:r>
              <w:rPr>
                <w:rStyle w:val="6"/>
                <w:rFonts w:hint="default" w:ascii="Times New Roman" w:hAnsi="仿宋_GB2312" w:eastAsia="仿宋_GB2312" w:cs="Times New Roman"/>
                <w:color w:val="000000"/>
                <w:sz w:val="28"/>
                <w:szCs w:val="28"/>
              </w:rPr>
              <w:t>按照分级负担原则，负责落实扑救</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事故所需经费和</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事故应急救援项目配套资金；负责及时支付经省指挥部协调救援工作发生的医疗救助、事故评估等省级应急救援费用；做好应急资金使用的监督管理工作。</w:t>
            </w:r>
          </w:p>
        </w:tc>
      </w:tr>
      <w:tr>
        <w:tblPrEx>
          <w:tblCellMar>
            <w:top w:w="0" w:type="dxa"/>
            <w:left w:w="0" w:type="dxa"/>
            <w:bottom w:w="0" w:type="dxa"/>
            <w:right w:w="0" w:type="dxa"/>
          </w:tblCellMar>
        </w:tblPrEx>
        <w:trPr>
          <w:trHeight w:val="647" w:hRule="atLeast"/>
          <w:jc w:val="center"/>
        </w:trPr>
        <w:tc>
          <w:tcPr>
            <w:tcW w:w="476"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Style w:val="6"/>
                <w:rFonts w:hint="default" w:ascii="Times New Roman" w:hAnsi="Times New Roman" w:eastAsia="仿宋_GB2312" w:cs="Times New Roman"/>
                <w:color w:val="000000"/>
                <w:sz w:val="28"/>
                <w:szCs w:val="28"/>
              </w:rPr>
            </w:pP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人社局</w:t>
            </w:r>
          </w:p>
        </w:tc>
        <w:tc>
          <w:tcPr>
            <w:tcW w:w="10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ind w:firstLine="560" w:firstLineChars="200"/>
              <w:textAlignment w:val="center"/>
              <w:rPr>
                <w:rStyle w:val="6"/>
                <w:rFonts w:hint="default" w:ascii="Times New Roman" w:hAnsi="Times New Roman" w:eastAsia="仿宋_GB2312" w:cs="Times New Roman"/>
                <w:color w:val="000000"/>
                <w:sz w:val="28"/>
                <w:szCs w:val="28"/>
              </w:rPr>
            </w:pPr>
            <w:r>
              <w:rPr>
                <w:rStyle w:val="6"/>
                <w:rFonts w:hint="default" w:ascii="Times New Roman" w:hAnsi="仿宋_GB2312" w:eastAsia="仿宋_GB2312" w:cs="Times New Roman"/>
                <w:color w:val="000000"/>
                <w:sz w:val="28"/>
                <w:szCs w:val="28"/>
              </w:rPr>
              <w:t>指导事发地有关部门做好事故伤亡人员的工伤保险待遇落实和受灾人员再就业工作。</w:t>
            </w:r>
          </w:p>
        </w:tc>
      </w:tr>
      <w:tr>
        <w:tblPrEx>
          <w:tblCellMar>
            <w:top w:w="0" w:type="dxa"/>
            <w:left w:w="0" w:type="dxa"/>
            <w:bottom w:w="0" w:type="dxa"/>
            <w:right w:w="0" w:type="dxa"/>
          </w:tblCellMar>
        </w:tblPrEx>
        <w:trPr>
          <w:trHeight w:val="1112" w:hRule="atLeast"/>
          <w:jc w:val="center"/>
        </w:trPr>
        <w:tc>
          <w:tcPr>
            <w:tcW w:w="476"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Style w:val="6"/>
                <w:rFonts w:hint="default" w:ascii="Times New Roman" w:hAnsi="Times New Roman" w:eastAsia="仿宋_GB2312" w:cs="Times New Roman"/>
                <w:color w:val="000000"/>
                <w:sz w:val="28"/>
                <w:szCs w:val="28"/>
              </w:rPr>
            </w:pP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自然资源局</w:t>
            </w:r>
          </w:p>
        </w:tc>
        <w:tc>
          <w:tcPr>
            <w:tcW w:w="10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ind w:firstLine="560" w:firstLineChars="200"/>
              <w:textAlignment w:val="center"/>
              <w:rPr>
                <w:rStyle w:val="6"/>
                <w:rFonts w:hint="default" w:ascii="Times New Roman" w:hAnsi="Times New Roman" w:eastAsia="仿宋_GB2312" w:cs="Times New Roman"/>
                <w:color w:val="000000"/>
                <w:sz w:val="28"/>
                <w:szCs w:val="28"/>
              </w:rPr>
            </w:pPr>
            <w:r>
              <w:rPr>
                <w:rStyle w:val="6"/>
                <w:rFonts w:hint="default" w:ascii="Times New Roman" w:hAnsi="仿宋_GB2312" w:eastAsia="仿宋_GB2312" w:cs="Times New Roman"/>
                <w:color w:val="000000"/>
                <w:sz w:val="28"/>
                <w:szCs w:val="28"/>
              </w:rPr>
              <w:t>负责会同</w:t>
            </w:r>
            <w:r>
              <w:rPr>
                <w:rStyle w:val="6"/>
                <w:rFonts w:hint="eastAsia" w:ascii="Times New Roman" w:hAnsi="仿宋_GB2312" w:eastAsia="仿宋_GB2312" w:cs="Times New Roman"/>
                <w:color w:val="000000"/>
                <w:sz w:val="28"/>
                <w:szCs w:val="28"/>
                <w:lang w:val="en-US" w:eastAsia="zh-CN"/>
              </w:rPr>
              <w:t>繁峙</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气象局发布地质灾害气象风险预警；为</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事故应急救援提供地质灾害相关资料、技术指导。</w:t>
            </w:r>
          </w:p>
        </w:tc>
      </w:tr>
      <w:tr>
        <w:tblPrEx>
          <w:tblCellMar>
            <w:top w:w="0" w:type="dxa"/>
            <w:left w:w="0" w:type="dxa"/>
            <w:bottom w:w="0" w:type="dxa"/>
            <w:right w:w="0" w:type="dxa"/>
          </w:tblCellMar>
        </w:tblPrEx>
        <w:trPr>
          <w:trHeight w:val="1112" w:hRule="atLeast"/>
          <w:jc w:val="center"/>
        </w:trPr>
        <w:tc>
          <w:tcPr>
            <w:tcW w:w="476"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Style w:val="6"/>
                <w:rFonts w:hint="default" w:ascii="Times New Roman" w:hAnsi="仿宋_GB2312" w:eastAsia="仿宋_GB2312" w:cs="Times New Roman"/>
                <w:color w:val="000000"/>
                <w:sz w:val="28"/>
                <w:szCs w:val="28"/>
              </w:rPr>
            </w:pPr>
            <w:r>
              <w:rPr>
                <w:rStyle w:val="6"/>
                <w:rFonts w:hint="eastAsia" w:hAnsi="仿宋_GB2312" w:eastAsia="仿宋_GB2312" w:cs="Times New Roman"/>
                <w:color w:val="000000"/>
                <w:sz w:val="28"/>
                <w:szCs w:val="28"/>
                <w:lang w:val="en-US" w:eastAsia="zh-CN"/>
              </w:rPr>
              <w:t>市</w:t>
            </w:r>
            <w:r>
              <w:rPr>
                <w:rStyle w:val="6"/>
                <w:rFonts w:hint="default" w:ascii="Times New Roman" w:hAnsi="仿宋_GB2312" w:eastAsia="仿宋_GB2312" w:cs="Times New Roman"/>
                <w:color w:val="000000"/>
                <w:sz w:val="28"/>
                <w:szCs w:val="28"/>
              </w:rPr>
              <w:t>生态环境局</w:t>
            </w:r>
          </w:p>
          <w:p>
            <w:pPr>
              <w:keepNext w:val="0"/>
              <w:keepLines w:val="0"/>
              <w:pageBreakBefore w:val="0"/>
              <w:widowControl/>
              <w:kinsoku/>
              <w:wordWrap/>
              <w:overflowPunct/>
              <w:topLinePunct w:val="0"/>
              <w:bidi w:val="0"/>
              <w:adjustRightInd/>
              <w:snapToGrid/>
              <w:spacing w:line="400" w:lineRule="exact"/>
              <w:jc w:val="center"/>
              <w:textAlignment w:val="center"/>
              <w:rPr>
                <w:rFonts w:hint="default" w:ascii="Times New Roman" w:hAnsi="Times New Roman" w:eastAsia="仿宋_GB2312" w:cs="Times New Roman"/>
                <w:color w:val="000000"/>
                <w:kern w:val="2"/>
                <w:sz w:val="28"/>
                <w:szCs w:val="28"/>
                <w:u w:val="none"/>
                <w:lang w:val="en-US" w:eastAsia="zh-CN" w:bidi="ar-SA"/>
              </w:rPr>
            </w:pPr>
            <w:r>
              <w:rPr>
                <w:rStyle w:val="6"/>
                <w:rFonts w:hint="eastAsia" w:hAnsi="仿宋_GB2312" w:eastAsia="仿宋_GB2312" w:cs="Times New Roman"/>
                <w:color w:val="000000"/>
                <w:sz w:val="28"/>
                <w:szCs w:val="28"/>
                <w:lang w:val="en-US" w:eastAsia="zh-CN"/>
              </w:rPr>
              <w:t>繁峙分局</w:t>
            </w:r>
          </w:p>
        </w:tc>
        <w:tc>
          <w:tcPr>
            <w:tcW w:w="10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ind w:firstLine="560" w:firstLineChars="200"/>
              <w:textAlignment w:val="center"/>
              <w:rPr>
                <w:rFonts w:hint="default" w:ascii="Times New Roman" w:hAnsi="Times New Roman" w:eastAsia="仿宋_GB2312" w:cs="Times New Roman"/>
                <w:color w:val="000000"/>
                <w:kern w:val="2"/>
                <w:sz w:val="28"/>
                <w:szCs w:val="28"/>
                <w:u w:val="none"/>
                <w:lang w:val="en-US" w:eastAsia="zh-CN" w:bidi="ar-SA"/>
              </w:rPr>
            </w:pPr>
            <w:r>
              <w:rPr>
                <w:rStyle w:val="6"/>
                <w:rFonts w:hint="default" w:ascii="Times New Roman" w:hAnsi="仿宋_GB2312" w:eastAsia="仿宋_GB2312" w:cs="Times New Roman"/>
                <w:color w:val="000000"/>
                <w:sz w:val="28"/>
                <w:szCs w:val="28"/>
              </w:rPr>
              <w:t>负责</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事故应急救援中的环境应急监测工作，并提出防范次生环境污染建议。</w:t>
            </w:r>
          </w:p>
        </w:tc>
      </w:tr>
      <w:tr>
        <w:tblPrEx>
          <w:tblCellMar>
            <w:top w:w="0" w:type="dxa"/>
            <w:left w:w="0" w:type="dxa"/>
            <w:bottom w:w="0" w:type="dxa"/>
            <w:right w:w="0" w:type="dxa"/>
          </w:tblCellMar>
        </w:tblPrEx>
        <w:trPr>
          <w:trHeight w:val="1389" w:hRule="atLeast"/>
          <w:jc w:val="center"/>
        </w:trPr>
        <w:tc>
          <w:tcPr>
            <w:tcW w:w="476"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Fonts w:hint="eastAsia" w:ascii="Times New Roman" w:hAnsi="Times New Roman" w:eastAsia="仿宋_GB2312" w:cs="Times New Roman"/>
                <w:color w:val="000000"/>
                <w:kern w:val="0"/>
                <w:sz w:val="28"/>
                <w:szCs w:val="28"/>
                <w:lang w:val="en-US" w:eastAsia="zh-CN" w:bidi="ar-SA"/>
              </w:rPr>
            </w:pP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交通</w:t>
            </w:r>
            <w:r>
              <w:rPr>
                <w:rFonts w:hint="eastAsia" w:hAnsi="仿宋_GB2312" w:eastAsia="仿宋_GB2312"/>
                <w:color w:val="000000"/>
                <w:kern w:val="0"/>
                <w:sz w:val="28"/>
                <w:szCs w:val="28"/>
                <w:lang w:val="en-US" w:eastAsia="zh-CN"/>
              </w:rPr>
              <w:t>运输</w:t>
            </w:r>
            <w:r>
              <w:rPr>
                <w:rFonts w:hAnsi="仿宋_GB2312" w:eastAsia="仿宋_GB2312"/>
                <w:color w:val="000000"/>
                <w:kern w:val="0"/>
                <w:sz w:val="28"/>
                <w:szCs w:val="28"/>
              </w:rPr>
              <w:t>局</w:t>
            </w:r>
          </w:p>
        </w:tc>
        <w:tc>
          <w:tcPr>
            <w:tcW w:w="10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ind w:firstLine="560" w:firstLineChars="200"/>
              <w:rPr>
                <w:rFonts w:hint="default" w:ascii="Times New Roman" w:hAnsi="Times New Roman" w:eastAsia="仿宋_GB2312" w:cs="Times New Roman"/>
                <w:bCs/>
                <w:color w:val="000000"/>
                <w:kern w:val="2"/>
                <w:sz w:val="28"/>
                <w:szCs w:val="28"/>
                <w:lang w:val="en-US" w:eastAsia="zh-CN" w:bidi="ar-SA"/>
              </w:rPr>
            </w:pPr>
            <w:r>
              <w:rPr>
                <w:rFonts w:hAnsi="仿宋_GB2312" w:eastAsia="仿宋_GB2312"/>
                <w:bCs/>
                <w:color w:val="000000"/>
                <w:sz w:val="28"/>
                <w:szCs w:val="28"/>
              </w:rPr>
              <w:t>负责协调征用公路运输车辆及水路运输船舶，保障应急救援人员、物资公路运输通道通行；负责组织协调道路运输、水上交通、船舶作业、公路建设领域的事故应急处置工作。</w:t>
            </w:r>
          </w:p>
        </w:tc>
      </w:tr>
    </w:tbl>
    <w:p>
      <w:pPr>
        <w:widowControl/>
        <w:spacing w:line="420" w:lineRule="exact"/>
        <w:jc w:val="center"/>
        <w:textAlignment w:val="center"/>
        <w:rPr>
          <w:rFonts w:hAnsi="仿宋_GB2312" w:eastAsia="仿宋_GB2312"/>
          <w:color w:val="000000"/>
          <w:kern w:val="0"/>
          <w:sz w:val="28"/>
          <w:szCs w:val="28"/>
        </w:rPr>
        <w:sectPr>
          <w:footerReference r:id="rId7" w:type="first"/>
          <w:footerReference r:id="rId6" w:type="default"/>
          <w:pgSz w:w="16838" w:h="11906" w:orient="landscape"/>
          <w:pgMar w:top="1587" w:right="2098" w:bottom="1474" w:left="1701" w:header="851" w:footer="1134" w:gutter="0"/>
          <w:pgNumType w:fmt="numberInDash"/>
          <w:cols w:space="720" w:num="1"/>
          <w:rtlGutter w:val="0"/>
          <w:docGrid w:type="lines" w:linePitch="327" w:charSpace="0"/>
        </w:sectPr>
      </w:pPr>
    </w:p>
    <w:tbl>
      <w:tblPr>
        <w:tblStyle w:val="4"/>
        <w:tblW w:w="13206" w:type="dxa"/>
        <w:jc w:val="center"/>
        <w:tblLayout w:type="fixed"/>
        <w:tblCellMar>
          <w:top w:w="0" w:type="dxa"/>
          <w:left w:w="0" w:type="dxa"/>
          <w:bottom w:w="0" w:type="dxa"/>
          <w:right w:w="0" w:type="dxa"/>
        </w:tblCellMar>
      </w:tblPr>
      <w:tblGrid>
        <w:gridCol w:w="476"/>
        <w:gridCol w:w="1840"/>
        <w:gridCol w:w="10890"/>
      </w:tblGrid>
      <w:tr>
        <w:tblPrEx>
          <w:tblCellMar>
            <w:top w:w="0" w:type="dxa"/>
            <w:left w:w="0" w:type="dxa"/>
            <w:bottom w:w="0" w:type="dxa"/>
            <w:right w:w="0" w:type="dxa"/>
          </w:tblCellMar>
        </w:tblPrEx>
        <w:trPr>
          <w:trHeight w:val="654"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20" w:lineRule="exact"/>
              <w:jc w:val="center"/>
              <w:textAlignment w:val="center"/>
              <w:rPr>
                <w:rFonts w:eastAsia="仿宋_GB2312"/>
                <w:color w:val="000000"/>
                <w:kern w:val="0"/>
                <w:sz w:val="28"/>
                <w:szCs w:val="28"/>
              </w:rPr>
            </w:pPr>
            <w:r>
              <w:rPr>
                <w:rFonts w:hAnsi="仿宋_GB2312" w:eastAsia="仿宋_GB2312"/>
                <w:color w:val="000000"/>
                <w:kern w:val="0"/>
                <w:sz w:val="28"/>
                <w:szCs w:val="28"/>
              </w:rPr>
              <w:t>成</w:t>
            </w:r>
            <w:r>
              <w:rPr>
                <w:rFonts w:eastAsia="仿宋_GB2312"/>
                <w:color w:val="000000"/>
                <w:kern w:val="0"/>
                <w:sz w:val="28"/>
                <w:szCs w:val="28"/>
              </w:rPr>
              <w:br w:type="textWrapping"/>
            </w:r>
            <w:r>
              <w:rPr>
                <w:rFonts w:hAnsi="仿宋_GB2312" w:eastAsia="仿宋_GB2312"/>
                <w:color w:val="000000"/>
                <w:kern w:val="0"/>
                <w:sz w:val="28"/>
                <w:szCs w:val="28"/>
              </w:rPr>
              <w:t>员</w:t>
            </w:r>
          </w:p>
          <w:p>
            <w:pPr>
              <w:widowControl/>
              <w:spacing w:line="420" w:lineRule="exact"/>
              <w:jc w:val="center"/>
              <w:textAlignment w:val="center"/>
              <w:rPr>
                <w:rFonts w:eastAsia="仿宋_GB2312"/>
                <w:color w:val="000000"/>
                <w:kern w:val="0"/>
                <w:sz w:val="28"/>
                <w:szCs w:val="28"/>
              </w:rPr>
            </w:pPr>
            <w:r>
              <w:rPr>
                <w:rFonts w:hAnsi="仿宋_GB2312" w:eastAsia="仿宋_GB2312"/>
                <w:color w:val="000000"/>
                <w:kern w:val="0"/>
                <w:sz w:val="28"/>
                <w:szCs w:val="28"/>
              </w:rPr>
              <w:t>单</w:t>
            </w:r>
          </w:p>
          <w:p>
            <w:pPr>
              <w:spacing w:line="420" w:lineRule="exact"/>
              <w:jc w:val="center"/>
              <w:rPr>
                <w:rFonts w:eastAsia="仿宋_GB2312"/>
                <w:color w:val="000000"/>
                <w:sz w:val="28"/>
                <w:szCs w:val="28"/>
              </w:rPr>
            </w:pPr>
            <w:r>
              <w:rPr>
                <w:rFonts w:hAnsi="仿宋_GB2312" w:eastAsia="仿宋_GB2312"/>
                <w:color w:val="000000"/>
                <w:kern w:val="0"/>
                <w:sz w:val="28"/>
                <w:szCs w:val="28"/>
              </w:rPr>
              <w:t>位</w:t>
            </w:r>
          </w:p>
          <w:p>
            <w:pPr>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Fonts w:hint="default" w:ascii="Times New Roman" w:hAnsi="Times New Roman" w:eastAsia="仿宋_GB2312" w:cs="Times New Roman"/>
                <w:color w:val="000000"/>
                <w:kern w:val="2"/>
                <w:sz w:val="28"/>
                <w:szCs w:val="28"/>
                <w:u w:val="none"/>
                <w:lang w:val="en-US" w:eastAsia="zh-CN" w:bidi="ar-SA"/>
              </w:rPr>
            </w:pP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水利局</w:t>
            </w:r>
          </w:p>
        </w:tc>
        <w:tc>
          <w:tcPr>
            <w:tcW w:w="1089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center"/>
              <w:rPr>
                <w:rFonts w:hint="default" w:ascii="Times New Roman" w:hAnsi="Times New Roman" w:eastAsia="仿宋_GB2312" w:cs="Times New Roman"/>
                <w:color w:val="000000"/>
                <w:kern w:val="2"/>
                <w:sz w:val="28"/>
                <w:szCs w:val="28"/>
                <w:u w:val="none"/>
                <w:lang w:val="en-US" w:eastAsia="zh-CN" w:bidi="ar-SA"/>
              </w:rPr>
            </w:pPr>
            <w:r>
              <w:rPr>
                <w:rStyle w:val="6"/>
                <w:rFonts w:hint="default" w:ascii="Times New Roman" w:hAnsi="仿宋_GB2312" w:eastAsia="仿宋_GB2312" w:cs="Times New Roman"/>
                <w:color w:val="000000"/>
                <w:sz w:val="28"/>
                <w:szCs w:val="28"/>
              </w:rPr>
              <w:t>负责组织水库生产及水利工程建设领域</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事故应急处置工作。</w:t>
            </w:r>
          </w:p>
        </w:tc>
      </w:tr>
      <w:tr>
        <w:tblPrEx>
          <w:tblCellMar>
            <w:top w:w="0" w:type="dxa"/>
            <w:left w:w="0" w:type="dxa"/>
            <w:bottom w:w="0" w:type="dxa"/>
            <w:right w:w="0" w:type="dxa"/>
          </w:tblCellMar>
        </w:tblPrEx>
        <w:trPr>
          <w:trHeight w:val="1230"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Fonts w:hint="default" w:ascii="Times New Roman" w:hAnsi="Times New Roman" w:eastAsia="仿宋_GB2312" w:cs="Times New Roman"/>
                <w:color w:val="000000"/>
                <w:kern w:val="2"/>
                <w:sz w:val="28"/>
                <w:szCs w:val="28"/>
                <w:u w:val="none"/>
                <w:lang w:val="en-US" w:eastAsia="zh-CN" w:bidi="ar-SA"/>
              </w:rPr>
            </w:pP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卫健</w:t>
            </w:r>
            <w:r>
              <w:rPr>
                <w:rStyle w:val="6"/>
                <w:rFonts w:hint="eastAsia" w:hAnsi="仿宋_GB2312" w:eastAsia="仿宋_GB2312" w:cs="Times New Roman"/>
                <w:color w:val="000000"/>
                <w:sz w:val="28"/>
                <w:szCs w:val="28"/>
                <w:lang w:val="en-US" w:eastAsia="zh-CN"/>
              </w:rPr>
              <w:t>体局</w:t>
            </w:r>
          </w:p>
        </w:tc>
        <w:tc>
          <w:tcPr>
            <w:tcW w:w="1089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center"/>
              <w:rPr>
                <w:rFonts w:hint="default" w:ascii="Times New Roman" w:hAnsi="Times New Roman" w:eastAsia="仿宋_GB2312" w:cs="Times New Roman"/>
                <w:color w:val="000000"/>
                <w:kern w:val="2"/>
                <w:sz w:val="28"/>
                <w:szCs w:val="28"/>
                <w:u w:val="none"/>
                <w:lang w:val="en-US" w:eastAsia="zh-CN" w:bidi="ar-SA"/>
              </w:rPr>
            </w:pPr>
            <w:r>
              <w:rPr>
                <w:rStyle w:val="6"/>
                <w:rFonts w:hint="default" w:ascii="Times New Roman" w:hAnsi="仿宋_GB2312" w:eastAsia="仿宋_GB2312" w:cs="Times New Roman"/>
                <w:color w:val="000000"/>
                <w:sz w:val="28"/>
                <w:szCs w:val="28"/>
              </w:rPr>
              <w:t>负责实施</w:t>
            </w:r>
            <w:r>
              <w:rPr>
                <w:rStyle w:val="6"/>
                <w:rFonts w:hint="eastAsia" w:hAnsi="仿宋_GB2312" w:eastAsia="仿宋_GB2312" w:cs="Times New Roman"/>
                <w:color w:val="000000"/>
                <w:sz w:val="28"/>
                <w:szCs w:val="28"/>
                <w:lang w:eastAsia="zh-CN"/>
              </w:rPr>
              <w:t>非煤矿山生产安全</w:t>
            </w:r>
            <w:r>
              <w:rPr>
                <w:rStyle w:val="6"/>
                <w:rFonts w:hint="default" w:ascii="Times New Roman" w:hAnsi="仿宋_GB2312" w:eastAsia="仿宋_GB2312" w:cs="Times New Roman"/>
                <w:color w:val="000000"/>
                <w:sz w:val="28"/>
                <w:szCs w:val="28"/>
              </w:rPr>
              <w:t>事故紧急医学救援工作，组织协调事发地相关部门开展事故伤病员医疗救</w:t>
            </w:r>
            <w:r>
              <w:rPr>
                <w:sz w:val="28"/>
              </w:rPr>
              <mc:AlternateContent>
                <mc:Choice Requires="wps">
                  <w:drawing>
                    <wp:anchor distT="0" distB="0" distL="114300" distR="114300" simplePos="0" relativeHeight="251661312" behindDoc="0" locked="0" layoutInCell="1" allowOverlap="1">
                      <wp:simplePos x="0" y="0"/>
                      <wp:positionH relativeFrom="column">
                        <wp:posOffset>-2075815</wp:posOffset>
                      </wp:positionH>
                      <wp:positionV relativeFrom="paragraph">
                        <wp:posOffset>-435610</wp:posOffset>
                      </wp:positionV>
                      <wp:extent cx="624205" cy="55276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4205" cy="5527675"/>
                              </a:xfrm>
                              <a:prstGeom prst="rect">
                                <a:avLst/>
                              </a:prstGeom>
                              <a:noFill/>
                              <a:ln w="15875">
                                <a:noFill/>
                              </a:ln>
                            </wps:spPr>
                            <wps:txbx>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- 15 -</w:t>
                                  </w:r>
                                </w:p>
                              </w:txbxContent>
                            </wps:txbx>
                            <wps:bodyPr vert="eaVert" upright="1"/>
                          </wps:wsp>
                        </a:graphicData>
                      </a:graphic>
                    </wp:anchor>
                  </w:drawing>
                </mc:Choice>
                <mc:Fallback>
                  <w:pict>
                    <v:shape id="_x0000_s1026" o:spid="_x0000_s1026" o:spt="202" type="#_x0000_t202" style="position:absolute;left:0pt;margin-left:-163.45pt;margin-top:-34.3pt;height:435.25pt;width:49.15pt;z-index:251661312;mso-width-relative:page;mso-height-relative:page;" filled="f" stroked="f" coordsize="21600,21600" o:gfxdata="UEsDBAoAAAAAAIdO4kAAAAAAAAAAAAAAAAAEAAAAZHJzL1BLAwQUAAAACACHTuJALiVHHt0AAAAN&#10;AQAADwAAAGRycy9kb3ducmV2LnhtbE2PwUrDQBCG74LvsIzgRdJNooQ0zaagINqDhabieZudZtNm&#10;d0N221Sf3ulJb/8wH/98Uy4vpmdnHH3nrIBkFgND2zjV2VbA5/Y1yoH5IK2SvbMo4Bs9LKvbm1IW&#10;yk12g+c6tIxKrC+kAB3CUHDuG41G+pkb0NJu70YjA41jy9UoJyo3PU/jOONGdpYuaDngi8bmWJ+M&#10;gOd63U1f2/fD289KPWxWx4/9k1ZC3N8l8QJYwEv4g+GqT+pQkdPOnazyrBcQPabZnFhKWZ4BIyRK&#10;02vaCcjjZA68Kvn/L6pfUEsDBBQAAAAIAIdO4kA55JXcvQEAAGYDAAAOAAAAZHJzL2Uyb0RvYy54&#10;bWytU82O0zAQviPxDpbvNGlEuquo6UqrarkgQFrYu+vYjSX/yeM26QvAG3Diwp3n6nMwdkIXlsse&#10;9mKPZ8bfzPeNvb4ZjSZHEUA529LloqREWO46Zfct/fL57s01JRCZ7Zh2VrT0JIDebF6/Wg++EZXr&#10;ne5EIAhioRl8S/sYfVMUwHthGCycFxaD0gXDIh7DvugCGxDd6KIqy1UxuND54LgAQO92CtIZMTwH&#10;0EmpuNg6fjDCxgk1CM0iUoJeeaCb3K2UgsePUoKIRLcUmca8YhG0d2ktNmvW7APzveJzC+w5LTzh&#10;ZJiyWPQCtWWRkUNQ/0EZxYMDJ+OCO1NMRLIiyGJZPtHmvmdeZC4oNfiL6PBysPzD8VMgqsOXQIll&#10;Bgd+/v7t/OPX+edXskzyDB4azLr3mBfHWzem1NkP6EysRxlM2pEPwTiKe7qIK8ZIODpX1duqrCnh&#10;GKrr6mp1VSeY4vG2DxDfCWdIMloacHhZU3Z8D3FK/ZOSill3p7RGP2u0JQO2VV8j5j8hRNcWiyQS&#10;U7PJiuNunBnsXHdCYvgfsKJgD7hTcvBB7Xt0ZKL5Msqfe52fSprv3+dc4vF7b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iVHHt0AAAANAQAADwAAAAAAAAABACAAAAAiAAAAZHJzL2Rvd25yZXYu&#10;eG1sUEsBAhQAFAAAAAgAh07iQDnkldy9AQAAZgMAAA4AAAAAAAAAAQAgAAAALAEAAGRycy9lMm9E&#10;b2MueG1sUEsFBgAAAAAGAAYAWQEAAFsFAAAAAA==&#10;">
                      <v:path/>
                      <v:fill on="f" focussize="0,0"/>
                      <v:stroke on="f" weight="1.25pt"/>
                      <v:imagedata o:title=""/>
                      <o:lock v:ext="edit" aspectratio="f"/>
                      <v:textbox style="layout-flow:vertical-ideographic;">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- 15 -</w:t>
                            </w:r>
                          </w:p>
                        </w:txbxContent>
                      </v:textbox>
                    </v:shape>
                  </w:pict>
                </mc:Fallback>
              </mc:AlternateContent>
            </w:r>
            <w:r>
              <w:rPr>
                <w:rStyle w:val="6"/>
                <w:rFonts w:hint="default" w:ascii="Times New Roman" w:hAnsi="仿宋_GB2312" w:eastAsia="仿宋_GB2312" w:cs="Times New Roman"/>
                <w:color w:val="000000"/>
                <w:sz w:val="28"/>
                <w:szCs w:val="28"/>
              </w:rPr>
              <w:t>治、相关区域卫生防疫和心理危机干预等工作，必要时，协调调动</w:t>
            </w: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级及事发地周边地区医疗卫生资源，给予指导和支持。</w:t>
            </w:r>
          </w:p>
        </w:tc>
      </w:tr>
      <w:tr>
        <w:tblPrEx>
          <w:tblCellMar>
            <w:top w:w="0" w:type="dxa"/>
            <w:left w:w="0" w:type="dxa"/>
            <w:bottom w:w="0" w:type="dxa"/>
            <w:right w:w="0" w:type="dxa"/>
          </w:tblCellMar>
        </w:tblPrEx>
        <w:trPr>
          <w:trHeight w:val="2863"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Fonts w:hint="default" w:ascii="Times New Roman" w:hAnsi="Times New Roman" w:eastAsia="仿宋_GB2312" w:cs="Times New Roman"/>
                <w:color w:val="000000"/>
                <w:kern w:val="2"/>
                <w:sz w:val="28"/>
                <w:szCs w:val="28"/>
                <w:u w:val="none"/>
                <w:lang w:val="en-US" w:eastAsia="zh-CN" w:bidi="ar-SA"/>
              </w:rPr>
            </w:pPr>
            <w:r>
              <w:rPr>
                <w:rStyle w:val="6"/>
                <w:rFonts w:hint="eastAsia" w:hAnsi="仿宋_GB2312" w:eastAsia="仿宋_GB2312" w:cs="Times New Roman"/>
                <w:color w:val="000000"/>
                <w:sz w:val="28"/>
                <w:szCs w:val="28"/>
                <w:lang w:eastAsia="zh-CN"/>
              </w:rPr>
              <w:t>县</w:t>
            </w:r>
            <w:r>
              <w:rPr>
                <w:rStyle w:val="6"/>
                <w:rFonts w:hint="default" w:ascii="Times New Roman" w:hAnsi="仿宋_GB2312" w:eastAsia="仿宋_GB2312" w:cs="Times New Roman"/>
                <w:color w:val="000000"/>
                <w:sz w:val="28"/>
                <w:szCs w:val="28"/>
              </w:rPr>
              <w:t>应急局</w:t>
            </w:r>
          </w:p>
        </w:tc>
        <w:tc>
          <w:tcPr>
            <w:tcW w:w="1089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rPr>
                <w:rFonts w:hint="default" w:ascii="Times New Roman" w:hAnsi="Times New Roman" w:eastAsia="仿宋_GB2312" w:cs="Times New Roman"/>
                <w:color w:val="000000"/>
                <w:kern w:val="2"/>
                <w:sz w:val="28"/>
                <w:szCs w:val="28"/>
                <w:u w:val="none"/>
                <w:lang w:val="en-US" w:eastAsia="zh-CN" w:bidi="ar-SA"/>
              </w:rPr>
            </w:pPr>
            <w:r>
              <w:rPr>
                <w:rFonts w:hAnsi="仿宋_GB2312" w:eastAsia="仿宋_GB2312"/>
                <w:bCs/>
                <w:color w:val="000000"/>
                <w:sz w:val="28"/>
                <w:szCs w:val="28"/>
              </w:rPr>
              <w:t>承担</w:t>
            </w:r>
            <w:r>
              <w:rPr>
                <w:rFonts w:hint="eastAsia" w:hAnsi="仿宋_GB2312" w:eastAsia="仿宋_GB2312"/>
                <w:bCs/>
                <w:color w:val="000000"/>
                <w:sz w:val="28"/>
                <w:szCs w:val="28"/>
                <w:lang w:eastAsia="zh-CN"/>
              </w:rPr>
              <w:t>县非煤矿山生产安全</w:t>
            </w:r>
            <w:r>
              <w:rPr>
                <w:rFonts w:hAnsi="仿宋_GB2312" w:eastAsia="仿宋_GB2312"/>
                <w:bCs/>
                <w:color w:val="000000"/>
                <w:sz w:val="28"/>
                <w:szCs w:val="28"/>
              </w:rPr>
              <w:t>事故应急指挥部办公室的日常工作；制定、修订</w:t>
            </w:r>
            <w:r>
              <w:rPr>
                <w:rFonts w:hint="eastAsia" w:hAnsi="仿宋_GB2312" w:eastAsia="仿宋_GB2312"/>
                <w:bCs/>
                <w:color w:val="000000"/>
                <w:sz w:val="28"/>
                <w:szCs w:val="28"/>
                <w:lang w:eastAsia="zh-CN"/>
              </w:rPr>
              <w:t>非煤矿山生产安全</w:t>
            </w:r>
            <w:r>
              <w:rPr>
                <w:rFonts w:hAnsi="仿宋_GB2312" w:eastAsia="仿宋_GB2312"/>
                <w:bCs/>
                <w:color w:val="000000"/>
                <w:sz w:val="28"/>
                <w:szCs w:val="28"/>
              </w:rPr>
              <w:t>事故专项应急预案并演练；指导全</w:t>
            </w:r>
            <w:r>
              <w:rPr>
                <w:rFonts w:hint="eastAsia" w:hAnsi="仿宋_GB2312" w:eastAsia="仿宋_GB2312"/>
                <w:bCs/>
                <w:color w:val="000000"/>
                <w:sz w:val="28"/>
                <w:szCs w:val="28"/>
                <w:lang w:eastAsia="zh-CN"/>
              </w:rPr>
              <w:t>县非煤矿山生产安全</w:t>
            </w:r>
            <w:r>
              <w:rPr>
                <w:rFonts w:hAnsi="仿宋_GB2312" w:eastAsia="仿宋_GB2312"/>
                <w:bCs/>
                <w:color w:val="000000"/>
                <w:sz w:val="28"/>
                <w:szCs w:val="28"/>
              </w:rPr>
              <w:t>事故风险防控、监测预警、应急准备和应急救援工作；组织事故信息接收、核查、上报、发布；综合研判事故发展态势并提出应对建议，协助</w:t>
            </w:r>
            <w:r>
              <w:rPr>
                <w:rFonts w:hint="eastAsia" w:hAnsi="仿宋_GB2312" w:eastAsia="仿宋_GB2312"/>
                <w:bCs/>
                <w:color w:val="000000"/>
                <w:sz w:val="28"/>
                <w:szCs w:val="28"/>
                <w:lang w:eastAsia="zh-CN"/>
              </w:rPr>
              <w:t>县</w:t>
            </w:r>
            <w:r>
              <w:rPr>
                <w:rFonts w:hAnsi="仿宋_GB2312" w:eastAsia="仿宋_GB2312"/>
                <w:bCs/>
                <w:color w:val="000000"/>
                <w:sz w:val="28"/>
                <w:szCs w:val="28"/>
              </w:rPr>
              <w:t>委、</w:t>
            </w:r>
            <w:r>
              <w:rPr>
                <w:rFonts w:hint="eastAsia" w:hAnsi="仿宋_GB2312" w:eastAsia="仿宋_GB2312"/>
                <w:bCs/>
                <w:color w:val="000000"/>
                <w:sz w:val="28"/>
                <w:szCs w:val="28"/>
                <w:lang w:eastAsia="zh-CN"/>
              </w:rPr>
              <w:t>县</w:t>
            </w:r>
            <w:r>
              <w:rPr>
                <w:rFonts w:hAnsi="仿宋_GB2312" w:eastAsia="仿宋_GB2312"/>
                <w:bCs/>
                <w:color w:val="000000"/>
                <w:sz w:val="28"/>
                <w:szCs w:val="28"/>
              </w:rPr>
              <w:t>政府指定的负责同志组织</w:t>
            </w:r>
            <w:r>
              <w:rPr>
                <w:rFonts w:hint="eastAsia" w:hAnsi="仿宋_GB2312" w:eastAsia="仿宋_GB2312"/>
                <w:bCs/>
                <w:color w:val="000000"/>
                <w:sz w:val="28"/>
                <w:szCs w:val="28"/>
                <w:lang w:eastAsia="zh-CN"/>
              </w:rPr>
              <w:t>一般</w:t>
            </w:r>
            <w:r>
              <w:rPr>
                <w:rFonts w:hAnsi="仿宋_GB2312" w:eastAsia="仿宋_GB2312"/>
                <w:bCs/>
                <w:color w:val="000000"/>
                <w:sz w:val="28"/>
                <w:szCs w:val="28"/>
              </w:rPr>
              <w:t>事故应急处置工作；组织协调有关部门、单位和应急救援队伍做好事故救援的各项工作；参与</w:t>
            </w:r>
            <w:r>
              <w:rPr>
                <w:rFonts w:hint="eastAsia" w:hAnsi="仿宋_GB2312" w:eastAsia="仿宋_GB2312"/>
                <w:bCs/>
                <w:color w:val="000000"/>
                <w:sz w:val="28"/>
                <w:szCs w:val="28"/>
                <w:lang w:eastAsia="zh-CN"/>
              </w:rPr>
              <w:t>一般</w:t>
            </w:r>
            <w:r>
              <w:rPr>
                <w:rFonts w:hAnsi="仿宋_GB2312" w:eastAsia="仿宋_GB2312"/>
                <w:bCs/>
                <w:color w:val="000000"/>
                <w:sz w:val="28"/>
                <w:szCs w:val="28"/>
              </w:rPr>
              <w:t>事故的调查处理；</w:t>
            </w:r>
            <w:r>
              <w:rPr>
                <w:rFonts w:hAnsi="仿宋_GB2312" w:eastAsia="仿宋_GB2312"/>
                <w:color w:val="000000"/>
                <w:sz w:val="28"/>
                <w:szCs w:val="28"/>
              </w:rPr>
              <w:t>与各成员单位建立地震信息通报机制，为及时预防事故发生提供预警决策信息；</w:t>
            </w:r>
            <w:r>
              <w:rPr>
                <w:rFonts w:hAnsi="仿宋_GB2312" w:eastAsia="仿宋_GB2312"/>
                <w:bCs/>
                <w:color w:val="000000"/>
                <w:sz w:val="28"/>
                <w:szCs w:val="28"/>
              </w:rPr>
              <w:t>完成省应急厅和</w:t>
            </w:r>
            <w:r>
              <w:rPr>
                <w:rFonts w:hint="eastAsia" w:hAnsi="仿宋_GB2312" w:eastAsia="仿宋_GB2312"/>
                <w:bCs/>
                <w:color w:val="000000"/>
                <w:sz w:val="28"/>
                <w:szCs w:val="28"/>
                <w:lang w:eastAsia="zh-CN"/>
              </w:rPr>
              <w:t>县</w:t>
            </w:r>
            <w:r>
              <w:rPr>
                <w:rFonts w:hAnsi="仿宋_GB2312" w:eastAsia="仿宋_GB2312"/>
                <w:bCs/>
                <w:color w:val="000000"/>
                <w:sz w:val="28"/>
                <w:szCs w:val="28"/>
              </w:rPr>
              <w:t>委</w:t>
            </w:r>
            <w:r>
              <w:rPr>
                <w:rFonts w:hint="eastAsia" w:hAnsi="仿宋_GB2312" w:eastAsia="仿宋_GB2312"/>
                <w:bCs/>
                <w:color w:val="000000"/>
                <w:sz w:val="28"/>
                <w:szCs w:val="28"/>
                <w:lang w:eastAsia="zh-CN"/>
              </w:rPr>
              <w:t>县</w:t>
            </w:r>
            <w:r>
              <w:rPr>
                <w:rFonts w:hAnsi="仿宋_GB2312" w:eastAsia="仿宋_GB2312"/>
                <w:bCs/>
                <w:color w:val="000000"/>
                <w:sz w:val="28"/>
                <w:szCs w:val="28"/>
              </w:rPr>
              <w:t>政府交办的其他工作。</w:t>
            </w:r>
          </w:p>
        </w:tc>
      </w:tr>
      <w:tr>
        <w:tblPrEx>
          <w:tblCellMar>
            <w:top w:w="0" w:type="dxa"/>
            <w:left w:w="0" w:type="dxa"/>
            <w:bottom w:w="0" w:type="dxa"/>
            <w:right w:w="0" w:type="dxa"/>
          </w:tblCellMar>
        </w:tblPrEx>
        <w:trPr>
          <w:trHeight w:val="1219"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能源局</w:t>
            </w:r>
          </w:p>
        </w:tc>
        <w:tc>
          <w:tcPr>
            <w:tcW w:w="1089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rPr>
                <w:rFonts w:hint="default" w:ascii="Times New Roman" w:hAnsi="Times New Roman" w:eastAsia="仿宋_GB2312" w:cs="Times New Roman"/>
                <w:color w:val="000000"/>
                <w:kern w:val="2"/>
                <w:sz w:val="28"/>
                <w:szCs w:val="28"/>
                <w:lang w:val="en-US" w:eastAsia="zh-CN" w:bidi="ar-SA"/>
              </w:rPr>
            </w:pPr>
            <w:r>
              <w:rPr>
                <w:rFonts w:hAnsi="仿宋_GB2312" w:eastAsia="仿宋_GB2312"/>
                <w:color w:val="000000"/>
                <w:sz w:val="28"/>
                <w:szCs w:val="28"/>
              </w:rPr>
              <w:t>负责从行业规划、产业政策、初步设计、竣工验收等方面加强相关行业安全生产及应急管理工作；参与事故应急救援工作；组织协调电力企业做好事故抢救过程中的电力运行保障工作，配合协调其他</w:t>
            </w:r>
            <w:r>
              <w:rPr>
                <w:rFonts w:hint="eastAsia" w:hAnsi="仿宋_GB2312" w:eastAsia="仿宋_GB2312"/>
                <w:color w:val="000000"/>
                <w:sz w:val="28"/>
                <w:szCs w:val="28"/>
                <w:lang w:eastAsia="zh-CN"/>
              </w:rPr>
              <w:t>非煤矿山生产安全</w:t>
            </w:r>
            <w:r>
              <w:rPr>
                <w:rFonts w:hAnsi="仿宋_GB2312" w:eastAsia="仿宋_GB2312"/>
                <w:color w:val="000000"/>
                <w:sz w:val="28"/>
                <w:szCs w:val="28"/>
              </w:rPr>
              <w:t>事故的电力保障工作。</w:t>
            </w:r>
          </w:p>
        </w:tc>
      </w:tr>
      <w:tr>
        <w:tblPrEx>
          <w:tblCellMar>
            <w:top w:w="0" w:type="dxa"/>
            <w:left w:w="0" w:type="dxa"/>
            <w:bottom w:w="0" w:type="dxa"/>
            <w:right w:w="0" w:type="dxa"/>
          </w:tblCellMar>
        </w:tblPrEx>
        <w:trPr>
          <w:trHeight w:val="831" w:hRule="atLeast"/>
          <w:jc w:val="center"/>
        </w:trPr>
        <w:tc>
          <w:tcPr>
            <w:tcW w:w="476" w:type="dxa"/>
            <w:vMerge w:val="continue"/>
            <w:tcBorders>
              <w:top w:val="single" w:color="auto" w:sz="4" w:space="0"/>
              <w:left w:val="single" w:color="auto" w:sz="4" w:space="0"/>
              <w:right w:val="single" w:color="auto" w:sz="4" w:space="0"/>
            </w:tcBorders>
            <w:noWrap w:val="0"/>
            <w:tcMar>
              <w:top w:w="15" w:type="dxa"/>
              <w:left w:w="15" w:type="dxa"/>
              <w:right w:w="15" w:type="dxa"/>
            </w:tcMar>
            <w:vAlign w:val="center"/>
          </w:tcPr>
          <w:p>
            <w:pPr>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eastAsia" w:hAnsi="仿宋_GB2312" w:eastAsia="仿宋_GB2312"/>
                <w:color w:val="000000"/>
                <w:kern w:val="0"/>
                <w:sz w:val="28"/>
                <w:szCs w:val="28"/>
                <w:lang w:val="en-US" w:eastAsia="zh-CN"/>
              </w:rPr>
              <w:t>繁峙</w:t>
            </w: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气象局</w:t>
            </w:r>
          </w:p>
        </w:tc>
        <w:tc>
          <w:tcPr>
            <w:tcW w:w="10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color w:val="000000"/>
                <w:kern w:val="2"/>
                <w:sz w:val="28"/>
                <w:szCs w:val="28"/>
                <w:lang w:val="en-US" w:eastAsia="zh-CN" w:bidi="ar-SA"/>
              </w:rPr>
            </w:pPr>
            <w:r>
              <w:rPr>
                <w:rFonts w:hAnsi="仿宋_GB2312" w:eastAsia="仿宋_GB2312"/>
                <w:color w:val="000000"/>
                <w:sz w:val="28"/>
                <w:szCs w:val="28"/>
              </w:rPr>
              <w:t>负责事故救援现场的气象监测、预报等工作，提供短时临近天气预报服务和气象灾害情报。</w:t>
            </w:r>
          </w:p>
        </w:tc>
      </w:tr>
      <w:tr>
        <w:tblPrEx>
          <w:tblCellMar>
            <w:top w:w="0" w:type="dxa"/>
            <w:left w:w="0" w:type="dxa"/>
            <w:bottom w:w="0" w:type="dxa"/>
            <w:right w:w="0" w:type="dxa"/>
          </w:tblCellMar>
        </w:tblPrEx>
        <w:trPr>
          <w:trHeight w:val="90" w:hRule="atLeast"/>
          <w:jc w:val="center"/>
        </w:trPr>
        <w:tc>
          <w:tcPr>
            <w:tcW w:w="476" w:type="dxa"/>
            <w:vMerge w:val="continue"/>
            <w:tcBorders>
              <w:left w:val="single" w:color="auto" w:sz="4" w:space="0"/>
              <w:right w:val="single" w:color="auto" w:sz="4" w:space="0"/>
            </w:tcBorders>
            <w:noWrap w:val="0"/>
            <w:tcMar>
              <w:top w:w="15" w:type="dxa"/>
              <w:left w:w="15" w:type="dxa"/>
              <w:right w:w="15" w:type="dxa"/>
            </w:tcMar>
            <w:vAlign w:val="center"/>
          </w:tcPr>
          <w:p>
            <w:pPr>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textAlignment w:val="center"/>
              <w:rPr>
                <w:rFonts w:hAnsi="仿宋_GB2312" w:eastAsia="仿宋_GB2312"/>
                <w:color w:val="000000"/>
                <w:kern w:val="0"/>
                <w:sz w:val="28"/>
                <w:szCs w:val="28"/>
              </w:rPr>
            </w:pPr>
            <w:r>
              <w:rPr>
                <w:rFonts w:hint="eastAsia" w:hAnsi="仿宋_GB2312" w:eastAsia="仿宋_GB2312"/>
                <w:color w:val="000000"/>
                <w:kern w:val="0"/>
                <w:sz w:val="28"/>
                <w:szCs w:val="28"/>
                <w:lang w:eastAsia="zh-CN"/>
              </w:rPr>
              <w:t>县</w:t>
            </w:r>
            <w:r>
              <w:rPr>
                <w:rFonts w:hAnsi="仿宋_GB2312" w:eastAsia="仿宋_GB2312"/>
                <w:color w:val="000000"/>
                <w:kern w:val="0"/>
                <w:sz w:val="28"/>
                <w:szCs w:val="28"/>
              </w:rPr>
              <w:t>消防救援</w:t>
            </w:r>
          </w:p>
          <w:p>
            <w:pPr>
              <w:keepNext w:val="0"/>
              <w:keepLines w:val="0"/>
              <w:pageBreakBefore w:val="0"/>
              <w:widowControl/>
              <w:kinsoku/>
              <w:wordWrap/>
              <w:overflowPunct/>
              <w:topLinePunct w:val="0"/>
              <w:bidi w:val="0"/>
              <w:adjustRightInd/>
              <w:snapToGrid/>
              <w:spacing w:line="400" w:lineRule="exact"/>
              <w:jc w:val="center"/>
              <w:textAlignment w:val="center"/>
              <w:rPr>
                <w:rFonts w:hint="default" w:ascii="Times New Roman" w:hAnsi="Times New Roman" w:eastAsia="仿宋_GB2312" w:cs="Times New Roman"/>
                <w:color w:val="000000"/>
                <w:kern w:val="2"/>
                <w:sz w:val="28"/>
                <w:szCs w:val="28"/>
                <w:lang w:val="en-US" w:eastAsia="zh-CN" w:bidi="ar-SA"/>
              </w:rPr>
            </w:pPr>
            <w:r>
              <w:rPr>
                <w:rFonts w:hint="eastAsia" w:hAnsi="仿宋_GB2312" w:eastAsia="仿宋_GB2312"/>
                <w:color w:val="000000"/>
                <w:kern w:val="0"/>
                <w:sz w:val="28"/>
                <w:szCs w:val="28"/>
                <w:lang w:val="en-US" w:eastAsia="zh-CN"/>
              </w:rPr>
              <w:t>大</w:t>
            </w:r>
            <w:r>
              <w:rPr>
                <w:rFonts w:hAnsi="仿宋_GB2312" w:eastAsia="仿宋_GB2312"/>
                <w:color w:val="000000"/>
                <w:kern w:val="0"/>
                <w:sz w:val="28"/>
                <w:szCs w:val="28"/>
              </w:rPr>
              <w:t>队</w:t>
            </w:r>
          </w:p>
        </w:tc>
        <w:tc>
          <w:tcPr>
            <w:tcW w:w="1089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color w:val="000000"/>
                <w:kern w:val="2"/>
                <w:sz w:val="28"/>
                <w:szCs w:val="28"/>
                <w:lang w:val="en-US" w:eastAsia="zh-CN" w:bidi="ar-SA"/>
              </w:rPr>
            </w:pPr>
            <w:r>
              <w:rPr>
                <w:rFonts w:hAnsi="仿宋_GB2312" w:eastAsia="仿宋_GB2312"/>
                <w:color w:val="000000"/>
                <w:sz w:val="28"/>
                <w:szCs w:val="28"/>
              </w:rPr>
              <w:t>参与事故应急救援和处置工作。</w:t>
            </w:r>
          </w:p>
        </w:tc>
      </w:tr>
      <w:tr>
        <w:tblPrEx>
          <w:tblCellMar>
            <w:top w:w="0" w:type="dxa"/>
            <w:left w:w="0" w:type="dxa"/>
            <w:bottom w:w="0" w:type="dxa"/>
            <w:right w:w="0" w:type="dxa"/>
          </w:tblCellMar>
        </w:tblPrEx>
        <w:trPr>
          <w:trHeight w:val="985" w:hRule="atLeast"/>
          <w:jc w:val="center"/>
        </w:trPr>
        <w:tc>
          <w:tcPr>
            <w:tcW w:w="476"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line="420" w:lineRule="exact"/>
              <w:jc w:val="center"/>
              <w:rPr>
                <w:rFonts w:eastAsia="仿宋_GB2312"/>
                <w:color w:val="000000"/>
                <w:sz w:val="28"/>
                <w:szCs w:val="28"/>
              </w:rPr>
            </w:pPr>
          </w:p>
        </w:tc>
        <w:tc>
          <w:tcPr>
            <w:tcW w:w="184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400" w:lineRule="exact"/>
              <w:jc w:val="center"/>
              <w:rPr>
                <w:rFonts w:hint="default" w:eastAsia="仿宋_GB2312"/>
                <w:color w:val="000000"/>
                <w:sz w:val="28"/>
                <w:szCs w:val="28"/>
                <w:lang w:val="en-US" w:eastAsia="zh-CN"/>
              </w:rPr>
            </w:pPr>
            <w:r>
              <w:rPr>
                <w:rFonts w:hAnsi="仿宋_GB2312" w:eastAsia="仿宋_GB2312"/>
                <w:color w:val="000000"/>
                <w:sz w:val="28"/>
                <w:szCs w:val="28"/>
              </w:rPr>
              <w:t>武警</w:t>
            </w:r>
            <w:r>
              <w:rPr>
                <w:rFonts w:hint="eastAsia" w:hAnsi="仿宋_GB2312" w:eastAsia="仿宋_GB2312"/>
                <w:color w:val="000000"/>
                <w:sz w:val="28"/>
                <w:szCs w:val="28"/>
                <w:lang w:val="en-US" w:eastAsia="zh-CN"/>
              </w:rPr>
              <w:t>繁峙中队</w:t>
            </w:r>
          </w:p>
        </w:tc>
        <w:tc>
          <w:tcPr>
            <w:tcW w:w="1089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eastAsia="仿宋_GB2312"/>
                <w:color w:val="000000"/>
                <w:sz w:val="28"/>
                <w:szCs w:val="28"/>
              </w:rPr>
            </w:pPr>
            <w:r>
              <w:rPr>
                <w:rFonts w:hAnsi="仿宋_GB2312" w:eastAsia="仿宋_GB2312"/>
                <w:color w:val="000000"/>
                <w:sz w:val="28"/>
                <w:szCs w:val="28"/>
              </w:rPr>
              <w:t>根据应急救援工作需要，组织指挥所属武警部队参加</w:t>
            </w:r>
            <w:r>
              <w:rPr>
                <w:rFonts w:hint="eastAsia" w:hAnsi="仿宋_GB2312" w:eastAsia="仿宋_GB2312"/>
                <w:color w:val="000000"/>
                <w:sz w:val="28"/>
                <w:szCs w:val="28"/>
                <w:lang w:eastAsia="zh-CN"/>
              </w:rPr>
              <w:t>非煤矿山生产安全</w:t>
            </w:r>
            <w:r>
              <w:rPr>
                <w:rFonts w:hAnsi="仿宋_GB2312" w:eastAsia="仿宋_GB2312"/>
                <w:color w:val="000000"/>
                <w:sz w:val="28"/>
                <w:szCs w:val="28"/>
              </w:rPr>
              <w:t>事故应急救援工作，配合公安机关维护当地社会秩序。</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center"/>
                          </w:pPr>
                          <w:r>
                            <w:rPr>
                              <w:rFonts w:hint="eastAsia" w:ascii="宋体" w:hAnsi="宋体" w:eastAsia="宋体"/>
                              <w:sz w:val="24"/>
                            </w:rPr>
                            <w:fldChar w:fldCharType="begin"/>
                          </w:r>
                          <w:r>
                            <w:rPr>
                              <w:rFonts w:hint="eastAsia" w:ascii="宋体" w:hAnsi="宋体" w:eastAsia="宋体"/>
                              <w:sz w:val="24"/>
                            </w:rPr>
                            <w:instrText xml:space="preserve"> PAGE   \* MERGEFORMAT </w:instrText>
                          </w:r>
                          <w:r>
                            <w:rPr>
                              <w:rFonts w:hint="eastAsia" w:ascii="宋体" w:hAnsi="宋体" w:eastAsia="宋体"/>
                              <w:sz w:val="24"/>
                            </w:rPr>
                            <w:fldChar w:fldCharType="separate"/>
                          </w:r>
                          <w:r>
                            <w:rPr>
                              <w:rFonts w:ascii="宋体" w:hAnsi="宋体" w:eastAsia="宋体"/>
                              <w:sz w:val="24"/>
                              <w:lang w:val="zh-CN"/>
                            </w:rPr>
                            <w:t>-</w:t>
                          </w:r>
                          <w:r>
                            <w:rPr>
                              <w:rFonts w:ascii="宋体" w:hAnsi="宋体" w:eastAsia="宋体"/>
                              <w:sz w:val="24"/>
                            </w:rPr>
                            <w:t xml:space="preserve"> 16 -</w:t>
                          </w:r>
                          <w:r>
                            <w:rPr>
                              <w:rFonts w:hint="eastAsia" w:ascii="宋体" w:hAnsi="宋体" w:eastAsia="宋体"/>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2"/>
                      <w:jc w:val="center"/>
                    </w:pPr>
                    <w:r>
                      <w:rPr>
                        <w:rFonts w:hint="eastAsia" w:ascii="宋体" w:hAnsi="宋体" w:eastAsia="宋体"/>
                        <w:sz w:val="24"/>
                      </w:rPr>
                      <w:fldChar w:fldCharType="begin"/>
                    </w:r>
                    <w:r>
                      <w:rPr>
                        <w:rFonts w:hint="eastAsia" w:ascii="宋体" w:hAnsi="宋体" w:eastAsia="宋体"/>
                        <w:sz w:val="24"/>
                      </w:rPr>
                      <w:instrText xml:space="preserve"> PAGE   \* MERGEFORMAT </w:instrText>
                    </w:r>
                    <w:r>
                      <w:rPr>
                        <w:rFonts w:hint="eastAsia" w:ascii="宋体" w:hAnsi="宋体" w:eastAsia="宋体"/>
                        <w:sz w:val="24"/>
                      </w:rPr>
                      <w:fldChar w:fldCharType="separate"/>
                    </w:r>
                    <w:r>
                      <w:rPr>
                        <w:rFonts w:ascii="宋体" w:hAnsi="宋体" w:eastAsia="宋体"/>
                        <w:sz w:val="24"/>
                        <w:lang w:val="zh-CN"/>
                      </w:rPr>
                      <w:t>-</w:t>
                    </w:r>
                    <w:r>
                      <w:rPr>
                        <w:rFonts w:ascii="宋体" w:hAnsi="宋体" w:eastAsia="宋体"/>
                        <w:sz w:val="24"/>
                      </w:rPr>
                      <w:t xml:space="preserve"> 16 -</w:t>
                    </w:r>
                    <w:r>
                      <w:rPr>
                        <w:rFonts w:hint="eastAsia" w:ascii="宋体" w:hAnsi="宋体" w:eastAsia="宋体"/>
                        <w:sz w:val="24"/>
                      </w:rP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4"/>
      </w:rPr>
    </w:pP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- 13 -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- 13 -</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61482D8A"/>
    <w:rsid w:val="61482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6">
    <w:name w:val="font01"/>
    <w:autoRedefine/>
    <w:qFormat/>
    <w:uiPriority w:val="0"/>
    <w:rPr>
      <w:rFonts w:hint="eastAsia" w:ascii="宋体" w:hAnsi="宋体" w:eastAsia="宋体" w:cs="宋体"/>
      <w:color w:val="000000"/>
      <w:sz w:val="24"/>
      <w:szCs w:val="24"/>
      <w:u w:val="none"/>
    </w:rPr>
  </w:style>
  <w:style w:type="character" w:customStyle="1" w:styleId="7">
    <w:name w:val="font31"/>
    <w:qFormat/>
    <w:uiPriority w:val="0"/>
    <w:rPr>
      <w:rFonts w:hint="eastAsia" w:ascii="黑体" w:hAnsi="宋体" w:eastAsia="黑体" w:cs="黑体"/>
      <w:b/>
      <w:color w:val="000000"/>
      <w:sz w:val="24"/>
      <w:szCs w:val="24"/>
      <w:u w:val="none"/>
    </w:rPr>
  </w:style>
  <w:style w:type="paragraph" w:customStyle="1" w:styleId="8">
    <w:name w:val="正文首行缩进 21"/>
    <w:basedOn w:val="1"/>
    <w:next w:val="3"/>
    <w:autoRedefine/>
    <w:qFormat/>
    <w:uiPriority w:val="0"/>
    <w:pPr>
      <w:widowControl/>
      <w:ind w:left="200" w:leftChars="200" w:firstLine="200" w:firstLineChars="200"/>
      <w:jc w:val="left"/>
    </w:pPr>
    <w:rPr>
      <w:rFonts w:ascii="Calibri" w:hAnsi="Calibri" w:eastAsia="仿宋_GB2312" w:cs="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2023-12-28T10:32:00Z</dcterms:created>
  <dc:creator>左</dc:creator>
  <cp:lastModifiedBy>左</cp:lastModifiedBy>
  <dcterms:modified xsi:type="dcterms:W3CDTF">2023-12-28T10:32:31Z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10C97AE723644769837352FD92B6472A_11</vt:lpwstr>
  </property>
</Properties>
</file>