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overflowPunct/>
        <w:topLinePunct w:val="0"/>
        <w:bidi w:val="0"/>
        <w:snapToGrid/>
        <w:spacing w:line="560" w:lineRule="exact"/>
        <w:ind w:left="0" w:leftChars="0" w:firstLine="0" w:firstLineChars="0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级危险化学品事故应急响应条件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7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一级响应</w:t>
            </w:r>
          </w:p>
        </w:tc>
        <w:tc>
          <w:tcPr>
            <w:tcW w:w="4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启动条件：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（1）造成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2人死亡，</w:t>
            </w:r>
            <w:r>
              <w:rPr>
                <w:rFonts w:eastAsia="仿宋_GB2312"/>
                <w:color w:val="000000"/>
                <w:kern w:val="0"/>
                <w:sz w:val="24"/>
              </w:rPr>
              <w:t>被困，或危及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人生命安全，或者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人以上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10人以下</w:t>
            </w:r>
            <w:r>
              <w:rPr>
                <w:rFonts w:eastAsia="仿宋_GB2312"/>
                <w:color w:val="000000"/>
                <w:kern w:val="0"/>
                <w:sz w:val="24"/>
              </w:rPr>
              <w:t>重伤（中毒）的危险化学品事故；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（2）需要紧急转移安置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kern w:val="0"/>
                <w:sz w:val="24"/>
              </w:rPr>
              <w:t>人以上的危险化学品事故；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（3）超出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级人民政府应急处置能力的生产安全事故；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（4）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指挥部认为需要启动I级响应的情形。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二级响应</w:t>
            </w:r>
          </w:p>
        </w:tc>
        <w:tc>
          <w:tcPr>
            <w:tcW w:w="4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启动条件：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（1）造成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人死亡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eastAsia="仿宋_GB2312"/>
                <w:color w:val="000000"/>
                <w:kern w:val="0"/>
                <w:sz w:val="24"/>
              </w:rPr>
              <w:t>被困或危及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人生命安全，或者5人以下重伤（中毒）的危险化学品事故；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（2）需要紧急转移安置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>人以上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人以下的危险化学品事故； 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（3）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</w:rPr>
              <w:t>指挥部认为需要启动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Ⅱ级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响应的情形。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三级响应</w:t>
            </w:r>
          </w:p>
        </w:tc>
        <w:tc>
          <w:tcPr>
            <w:tcW w:w="4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hanging="480" w:hangingChars="2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启动条件：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79" w:leftChars="228" w:firstLine="0" w:firstLineChars="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（1）被困或危及1人生命安全的危险化学品事故；</w:t>
            </w:r>
            <w:r>
              <w:rPr>
                <w:rFonts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</w:rPr>
              <w:t>（2）需要紧急转移安置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人以下的危险化学品事故。  </w:t>
            </w:r>
          </w:p>
        </w:tc>
      </w:tr>
    </w:tbl>
    <w:p>
      <w:pPr>
        <w:pageBreakBefore w:val="0"/>
        <w:widowControl/>
        <w:kinsoku/>
        <w:overflowPunct/>
        <w:topLinePunct w:val="0"/>
        <w:bidi w:val="0"/>
        <w:snapToGrid/>
        <w:spacing w:line="560" w:lineRule="exact"/>
        <w:jc w:val="left"/>
        <w:textAlignment w:val="center"/>
        <w:rPr>
          <w:rFonts w:hAnsi="仿宋_GB2312" w:eastAsia="仿宋_GB2312"/>
          <w:color w:val="000000"/>
          <w:kern w:val="0"/>
          <w:sz w:val="24"/>
        </w:rPr>
      </w:pPr>
      <w:r>
        <w:rPr>
          <w:rFonts w:hAnsi="仿宋_GB2312" w:eastAsia="仿宋_GB2312"/>
          <w:color w:val="000000"/>
          <w:kern w:val="0"/>
          <w:sz w:val="24"/>
        </w:rPr>
        <w:t>说明：</w:t>
      </w:r>
      <w:r>
        <w:rPr>
          <w:rFonts w:eastAsia="仿宋_GB2312"/>
          <w:color w:val="000000"/>
          <w:kern w:val="0"/>
          <w:sz w:val="24"/>
        </w:rPr>
        <w:t>“</w:t>
      </w:r>
      <w:r>
        <w:rPr>
          <w:rFonts w:hAnsi="仿宋_GB2312" w:eastAsia="仿宋_GB2312"/>
          <w:color w:val="000000"/>
          <w:kern w:val="0"/>
          <w:sz w:val="24"/>
        </w:rPr>
        <w:t>以上</w:t>
      </w:r>
      <w:r>
        <w:rPr>
          <w:rFonts w:eastAsia="仿宋_GB2312"/>
          <w:color w:val="000000"/>
          <w:kern w:val="0"/>
          <w:sz w:val="24"/>
        </w:rPr>
        <w:t>”</w:t>
      </w:r>
      <w:r>
        <w:rPr>
          <w:rFonts w:hAnsi="仿宋_GB2312" w:eastAsia="仿宋_GB2312"/>
          <w:color w:val="000000"/>
          <w:kern w:val="0"/>
          <w:sz w:val="24"/>
        </w:rPr>
        <w:t>包括本数，</w:t>
      </w:r>
      <w:r>
        <w:rPr>
          <w:rFonts w:eastAsia="仿宋_GB2312"/>
          <w:color w:val="000000"/>
          <w:kern w:val="0"/>
          <w:sz w:val="24"/>
        </w:rPr>
        <w:t>“</w:t>
      </w:r>
      <w:r>
        <w:rPr>
          <w:rFonts w:hAnsi="仿宋_GB2312" w:eastAsia="仿宋_GB2312"/>
          <w:color w:val="000000"/>
          <w:kern w:val="0"/>
          <w:sz w:val="24"/>
        </w:rPr>
        <w:t>以下</w:t>
      </w:r>
      <w:r>
        <w:rPr>
          <w:rFonts w:eastAsia="仿宋_GB2312"/>
          <w:color w:val="000000"/>
          <w:kern w:val="0"/>
          <w:sz w:val="24"/>
        </w:rPr>
        <w:t>”</w:t>
      </w:r>
      <w:r>
        <w:rPr>
          <w:rFonts w:hAnsi="仿宋_GB2312" w:eastAsia="仿宋_GB2312"/>
          <w:color w:val="000000"/>
          <w:kern w:val="0"/>
          <w:sz w:val="24"/>
        </w:rPr>
        <w:t>不包括本数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7E8D041F"/>
    <w:rsid w:val="7E8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首行缩进 21"/>
    <w:basedOn w:val="1"/>
    <w:next w:val="2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2023-04-11T09:53:00Z</dcterms:created>
  <dc:creator>左</dc:creator>
  <cp:lastModifiedBy>左</cp:lastModifiedBy>
  <dcterms:modified xsi:type="dcterms:W3CDTF">2023-04-11T09:53:11Z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26D20B60564F479DBFF741A175094695_11</vt:lpwstr>
  </property>
</Properties>
</file>