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val="0"/>
        <w:topLinePunct w:val="0"/>
        <w:autoSpaceDE w:val="0"/>
        <w:autoSpaceDN w:val="0"/>
        <w:bidi w:val="0"/>
        <w:adjustRightInd w:val="0"/>
        <w:snapToGrid w:val="0"/>
        <w:spacing w:after="0" w:afterLines="100" w:line="600" w:lineRule="exact"/>
        <w:ind w:left="0" w:leftChars="0" w:right="0" w:firstLine="0" w:firstLineChars="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bookmarkStart w:id="0" w:name="_GoBack"/>
      <w:r>
        <w:rPr>
          <w:rFonts w:hint="eastAsia" w:ascii="方正小标宋简体" w:hAnsi="方正小标宋简体" w:eastAsia="方正小标宋简体" w:cs="方正小标宋简体"/>
          <w:b w:val="0"/>
          <w:bCs w:val="0"/>
          <w:spacing w:val="0"/>
          <w:w w:val="100"/>
          <w:position w:val="0"/>
          <w:sz w:val="44"/>
          <w:szCs w:val="44"/>
          <w:lang w:eastAsia="zh-CN"/>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-487045</wp:posOffset>
                </wp:positionV>
                <wp:extent cx="911225" cy="467995"/>
                <wp:effectExtent l="0" t="0" r="3175" b="8255"/>
                <wp:wrapNone/>
                <wp:docPr id="16" name="文本框 16"/>
                <wp:cNvGraphicFramePr/>
                <a:graphic xmlns:a="http://schemas.openxmlformats.org/drawingml/2006/main">
                  <a:graphicData uri="http://schemas.microsoft.com/office/word/2010/wordprocessingShape">
                    <wps:wsp>
                      <wps:cNvSpPr txBox="1"/>
                      <wps:spPr>
                        <a:xfrm>
                          <a:off x="0" y="0"/>
                          <a:ext cx="911225" cy="4679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val="0"/>
                              <w:overflowPunct w:val="0"/>
                              <w:topLinePunct w:val="0"/>
                              <w:autoSpaceDE w:val="0"/>
                              <w:autoSpaceDN w:val="0"/>
                              <w:bidi w:val="0"/>
                              <w:adjustRightInd w:val="0"/>
                              <w:snapToGrid w:val="0"/>
                              <w:spacing w:line="600" w:lineRule="exact"/>
                              <w:ind w:right="0"/>
                              <w:rPr>
                                <w:rFonts w:hint="eastAsia" w:ascii="黑体" w:hAnsi="黑体" w:eastAsia="黑体" w:cs="黑体"/>
                                <w:b w:val="0"/>
                                <w:bCs w:val="0"/>
                                <w:spacing w:val="0"/>
                                <w:w w:val="100"/>
                                <w:position w:val="0"/>
                                <w:sz w:val="32"/>
                                <w:szCs w:val="32"/>
                                <w:lang w:eastAsia="zh-CN"/>
                              </w:rPr>
                            </w:pPr>
                            <w:r>
                              <w:rPr>
                                <w:rFonts w:ascii="黑体" w:hAnsi="黑体" w:eastAsia="黑体" w:cs="黑体"/>
                                <w:b w:val="0"/>
                                <w:bCs w:val="0"/>
                                <w:spacing w:val="0"/>
                                <w:w w:val="100"/>
                                <w:position w:val="0"/>
                                <w:sz w:val="32"/>
                                <w:szCs w:val="32"/>
                              </w:rPr>
                              <w:t>附件</w:t>
                            </w:r>
                            <w:r>
                              <w:rPr>
                                <w:rFonts w:hint="eastAsia" w:ascii="黑体" w:hAnsi="黑体" w:eastAsia="黑体" w:cs="黑体"/>
                                <w:b w:val="0"/>
                                <w:bCs w:val="0"/>
                                <w:spacing w:val="0"/>
                                <w:w w:val="100"/>
                                <w:position w:val="0"/>
                                <w:sz w:val="32"/>
                                <w:szCs w:val="32"/>
                                <w:lang w:val="en-US" w:eastAsia="zh-CN"/>
                              </w:rPr>
                              <w:t>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8.35pt;height:36.85pt;width:71.75pt;z-index:251659264;mso-width-relative:page;mso-height-relative:page;" fillcolor="#CCE8CF [3201]" filled="t" stroked="f" coordsize="21600,21600" o:gfxdata="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056QuNgAAAAKAQAA&#10;DwAAAAAAAAABACAAAAAiAAAAZHJzL2Rvd25yZXYueG1sUEsBAhQAFAAAAAgAh07iQCUvqP9SAgAA&#10;kAQAAA4AAAAAAAAAAQAgAAAAJwEAAGRycy9lMm9Eb2MueG1sUEsFBgAAAAAGAAYAWQEAAOsFAAAA&#10;AA==&#10;">
                <v:fill on="t" focussize="0,0"/>
                <v:stroke on="f" weight="0.5pt"/>
                <v:imagedata o:title=""/>
                <o:lock v:ext="edit" aspectratio="f"/>
                <v:textbox>
                  <w:txbxContent>
                    <w:p>
                      <w:pPr>
                        <w:keepNext w:val="0"/>
                        <w:keepLines w:val="0"/>
                        <w:pageBreakBefore w:val="0"/>
                        <w:kinsoku/>
                        <w:wordWrap w:val="0"/>
                        <w:overflowPunct w:val="0"/>
                        <w:topLinePunct w:val="0"/>
                        <w:autoSpaceDE w:val="0"/>
                        <w:autoSpaceDN w:val="0"/>
                        <w:bidi w:val="0"/>
                        <w:adjustRightInd w:val="0"/>
                        <w:snapToGrid w:val="0"/>
                        <w:spacing w:line="600" w:lineRule="exact"/>
                        <w:ind w:right="0"/>
                        <w:rPr>
                          <w:rFonts w:hint="eastAsia" w:ascii="黑体" w:hAnsi="黑体" w:eastAsia="黑体" w:cs="黑体"/>
                          <w:b w:val="0"/>
                          <w:bCs w:val="0"/>
                          <w:spacing w:val="0"/>
                          <w:w w:val="100"/>
                          <w:position w:val="0"/>
                          <w:sz w:val="32"/>
                          <w:szCs w:val="32"/>
                          <w:lang w:eastAsia="zh-CN"/>
                        </w:rPr>
                      </w:pPr>
                      <w:r>
                        <w:rPr>
                          <w:rFonts w:ascii="黑体" w:hAnsi="黑体" w:eastAsia="黑体" w:cs="黑体"/>
                          <w:b w:val="0"/>
                          <w:bCs w:val="0"/>
                          <w:spacing w:val="0"/>
                          <w:w w:val="100"/>
                          <w:position w:val="0"/>
                          <w:sz w:val="32"/>
                          <w:szCs w:val="32"/>
                        </w:rPr>
                        <w:t>附件</w:t>
                      </w:r>
                      <w:r>
                        <w:rPr>
                          <w:rFonts w:hint="eastAsia" w:ascii="黑体" w:hAnsi="黑体" w:eastAsia="黑体" w:cs="黑体"/>
                          <w:b w:val="0"/>
                          <w:bCs w:val="0"/>
                          <w:spacing w:val="0"/>
                          <w:w w:val="100"/>
                          <w:position w:val="0"/>
                          <w:sz w:val="32"/>
                          <w:szCs w:val="32"/>
                          <w:lang w:val="en-US" w:eastAsia="zh-CN"/>
                        </w:rPr>
                        <w:t>2</w:t>
                      </w:r>
                    </w:p>
                    <w:p/>
                  </w:txbxContent>
                </v:textbox>
              </v:shape>
            </w:pict>
          </mc:Fallback>
        </mc:AlternateContent>
      </w:r>
      <w:r>
        <w:rPr>
          <w:rFonts w:hint="eastAsia" w:ascii="方正小标宋简体" w:hAnsi="方正小标宋简体" w:eastAsia="方正小标宋简体" w:cs="方正小标宋简体"/>
          <w:b w:val="0"/>
          <w:bCs w:val="0"/>
          <w:spacing w:val="0"/>
          <w:w w:val="100"/>
          <w:position w:val="0"/>
          <w:sz w:val="44"/>
          <w:szCs w:val="44"/>
          <w:lang w:eastAsia="zh-CN"/>
        </w:rPr>
        <w:t>繁峙县大面积停电事件应急指挥机构及职责</w:t>
      </w:r>
      <w:bookmarkEnd w:id="0"/>
    </w:p>
    <w:tbl>
      <w:tblPr>
        <w:tblStyle w:val="4"/>
        <w:tblW w:w="13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
        <w:gridCol w:w="954"/>
        <w:gridCol w:w="7"/>
        <w:gridCol w:w="2538"/>
        <w:gridCol w:w="10"/>
        <w:gridCol w:w="9871"/>
        <w:gridCol w:w="2"/>
        <w:gridCol w:w="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3504" w:type="dxa"/>
            <w:gridSpan w:val="4"/>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指挥机构</w:t>
            </w:r>
          </w:p>
        </w:tc>
        <w:tc>
          <w:tcPr>
            <w:tcW w:w="9895" w:type="dxa"/>
            <w:gridSpan w:val="4"/>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职</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jc w:val="center"/>
        </w:trPr>
        <w:tc>
          <w:tcPr>
            <w:tcW w:w="966" w:type="dxa"/>
            <w:gridSpan w:val="3"/>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指挥长</w:t>
            </w:r>
          </w:p>
        </w:tc>
        <w:tc>
          <w:tcPr>
            <w:tcW w:w="2538"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分管</w:t>
            </w:r>
            <w:r>
              <w:rPr>
                <w:rFonts w:hint="eastAsia" w:ascii="仿宋_GB2312" w:hAnsi="仿宋_GB2312" w:eastAsia="仿宋_GB2312" w:cs="仿宋_GB2312"/>
                <w:spacing w:val="0"/>
                <w:w w:val="100"/>
                <w:position w:val="0"/>
                <w:sz w:val="28"/>
                <w:szCs w:val="28"/>
                <w:lang w:eastAsia="zh-CN"/>
              </w:rPr>
              <w:t>能源</w:t>
            </w:r>
            <w:r>
              <w:rPr>
                <w:rFonts w:hint="eastAsia" w:ascii="仿宋_GB2312" w:hAnsi="仿宋_GB2312" w:eastAsia="仿宋_GB2312" w:cs="仿宋_GB2312"/>
                <w:spacing w:val="0"/>
                <w:w w:val="100"/>
                <w:position w:val="0"/>
                <w:sz w:val="28"/>
                <w:szCs w:val="28"/>
              </w:rPr>
              <w:t>工作的</w:t>
            </w:r>
          </w:p>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副县长</w:t>
            </w:r>
          </w:p>
        </w:tc>
        <w:tc>
          <w:tcPr>
            <w:tcW w:w="9895" w:type="dxa"/>
            <w:gridSpan w:val="4"/>
            <w:vMerge w:val="restart"/>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县指挥部主要职责负责全县大面积停电事件应急处置的组织领导和指挥协调，保障县内供电安全，研究</w:t>
            </w:r>
            <w:r>
              <w:rPr>
                <w:rFonts w:hint="eastAsia" w:ascii="仿宋_GB2312" w:hAnsi="仿宋_GB2312" w:eastAsia="仿宋_GB2312" w:cs="仿宋_GB2312"/>
                <w:spacing w:val="0"/>
                <w:w w:val="100"/>
                <w:position w:val="0"/>
                <w:sz w:val="28"/>
                <w:szCs w:val="28"/>
                <w:lang w:eastAsia="zh-CN"/>
              </w:rPr>
              <w:t>繁峙县</w:t>
            </w:r>
            <w:r>
              <w:rPr>
                <w:rFonts w:hint="eastAsia" w:ascii="仿宋_GB2312" w:hAnsi="仿宋_GB2312" w:eastAsia="仿宋_GB2312" w:cs="仿宋_GB2312"/>
                <w:spacing w:val="0"/>
                <w:w w:val="100"/>
                <w:position w:val="0"/>
                <w:sz w:val="28"/>
                <w:szCs w:val="28"/>
              </w:rPr>
              <w:t>电力系统安全稳定运行和电力供应秩序等重要事项，研究重大应急决策和部署；统一领导大面积停电事件应急处置、事故抢险、电网恢复、信息发布、舆情引导等各项应急工作；协调各相关地区、各有关部门应急指挥机构之间的关系，指挥社会应急救援工作；决定实施和终止应急响应，宣布进入和解除应急状态，发布应急指令；按授权发布信息</w:t>
            </w:r>
            <w:r>
              <w:rPr>
                <w:rFonts w:hint="eastAsia" w:ascii="仿宋_GB2312" w:hAnsi="仿宋_GB2312" w:eastAsia="仿宋_GB2312" w:cs="仿宋_GB2312"/>
                <w:spacing w:val="0"/>
                <w:w w:val="100"/>
                <w:position w:val="0"/>
                <w:sz w:val="28"/>
                <w:szCs w:val="28"/>
                <w:lang w:eastAsia="zh-CN"/>
              </w:rPr>
              <w:t>；</w:t>
            </w:r>
            <w:r>
              <w:rPr>
                <w:rFonts w:hint="eastAsia" w:ascii="仿宋_GB2312" w:hAnsi="仿宋_GB2312" w:eastAsia="仿宋_GB2312" w:cs="仿宋_GB2312"/>
                <w:spacing w:val="0"/>
                <w:w w:val="100"/>
                <w:position w:val="0"/>
                <w:sz w:val="28"/>
                <w:szCs w:val="28"/>
              </w:rPr>
              <w:t>配合县指挥部组织协调事件救援救助工作，提出安全预防和救助建议；负责应急综合协调。</w:t>
            </w:r>
          </w:p>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指挥部办公室主要职责：承担大面积停电事件应急指挥部管理日常工作；制定、修订大面积停电事件专项应急预案；落实县指挥部部署的各项任务和下达的各项指令；组织大面积停电事件风险防控和隐患排查治理工作；指导各乡</w:t>
            </w:r>
            <w:r>
              <w:rPr>
                <w:rFonts w:hint="eastAsia" w:ascii="仿宋_GB2312" w:hAnsi="仿宋_GB2312" w:eastAsia="仿宋_GB2312" w:cs="仿宋_GB2312"/>
                <w:spacing w:val="0"/>
                <w:w w:val="100"/>
                <w:position w:val="0"/>
                <w:sz w:val="28"/>
                <w:szCs w:val="28"/>
                <w:lang w:eastAsia="zh-CN"/>
              </w:rPr>
              <w:t>（</w:t>
            </w:r>
            <w:r>
              <w:rPr>
                <w:rFonts w:hint="eastAsia" w:ascii="仿宋_GB2312" w:hAnsi="仿宋_GB2312" w:eastAsia="仿宋_GB2312" w:cs="仿宋_GB2312"/>
                <w:spacing w:val="0"/>
                <w:w w:val="100"/>
                <w:position w:val="0"/>
                <w:sz w:val="28"/>
                <w:szCs w:val="28"/>
              </w:rPr>
              <w:t>镇</w:t>
            </w:r>
            <w:r>
              <w:rPr>
                <w:rFonts w:hint="eastAsia" w:ascii="仿宋_GB2312" w:hAnsi="仿宋_GB2312" w:eastAsia="仿宋_GB2312" w:cs="仿宋_GB2312"/>
                <w:spacing w:val="0"/>
                <w:w w:val="100"/>
                <w:position w:val="0"/>
                <w:sz w:val="28"/>
                <w:szCs w:val="28"/>
                <w:lang w:eastAsia="zh-CN"/>
              </w:rPr>
              <w:t>）</w:t>
            </w:r>
            <w:r>
              <w:rPr>
                <w:rFonts w:hint="eastAsia" w:ascii="仿宋_GB2312" w:hAnsi="仿宋_GB2312" w:eastAsia="仿宋_GB2312" w:cs="仿宋_GB2312"/>
                <w:spacing w:val="0"/>
                <w:w w:val="100"/>
                <w:position w:val="0"/>
                <w:sz w:val="28"/>
                <w:szCs w:val="28"/>
              </w:rPr>
              <w:t>修订应急预案并监督执行情况；及时掌握应急处置和供电恢复情况。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966" w:type="dxa"/>
            <w:gridSpan w:val="3"/>
            <w:vMerge w:val="restart"/>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仿宋_GB2312" w:hAnsi="仿宋_GB2312" w:eastAsia="仿宋_GB2312" w:cs="仿宋_GB2312"/>
                <w:spacing w:val="0"/>
                <w:w w:val="100"/>
                <w:position w:val="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-1127125</wp:posOffset>
                      </wp:positionH>
                      <wp:positionV relativeFrom="paragraph">
                        <wp:posOffset>2444115</wp:posOffset>
                      </wp:positionV>
                      <wp:extent cx="476250" cy="1047750"/>
                      <wp:effectExtent l="0" t="0" r="0" b="0"/>
                      <wp:wrapNone/>
                      <wp:docPr id="1" name="文本框 1"/>
                      <wp:cNvGraphicFramePr/>
                      <a:graphic xmlns:a="http://schemas.openxmlformats.org/drawingml/2006/main">
                        <a:graphicData uri="http://schemas.microsoft.com/office/word/2010/wordprocessingShape">
                          <wps:wsp>
                            <wps:cNvSpPr txBox="1"/>
                            <wps:spPr>
                              <a:xfrm>
                                <a:off x="512445" y="6113780"/>
                                <a:ext cx="476250" cy="1047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17 </w:t>
                                  </w:r>
                                  <w:r>
                                    <w:rPr>
                                      <w:rFonts w:hint="eastAsia" w:eastAsia="宋体"/>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75pt;margin-top:192.45pt;height:82.5pt;width:37.5pt;z-index:251660288;mso-width-relative:page;mso-height-relative:page;" filled="f" stroked="f" coordsize="21600,21600" o:gfxdata="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BsMsTcAAAADQEAAA8AAAAAAAAA&#10;AQAgAAAAIgAAAGRycy9kb3ducmV2LnhtbFBLAQIUABQAAAAIAIdO4kAao/T8RgIAAHMEAAAOAAAA&#10;AAAAAAEAIAAAACsBAABkcnMvZTJvRG9jLnhtbFBLBQYAAAAABgAGAFkBAADjBQAAAAA=&#10;">
                      <v:fill on="f" focussize="0,0"/>
                      <v:stroke on="f" weight="0.5pt"/>
                      <v:imagedata o:title=""/>
                      <o:lock v:ext="edit" aspectratio="f"/>
                      <v:textbox style="layout-flow:vertical-ideographic;">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17 </w:t>
                            </w:r>
                            <w:r>
                              <w:rPr>
                                <w:rFonts w:hint="eastAsia" w:eastAsia="宋体"/>
                                <w:lang w:val="en-US" w:eastAsia="zh-CN"/>
                              </w:rPr>
                              <w:t>—</w:t>
                            </w:r>
                          </w:p>
                        </w:txbxContent>
                      </v:textbox>
                    </v:shape>
                  </w:pict>
                </mc:Fallback>
              </mc:AlternateContent>
            </w:r>
            <w:r>
              <w:rPr>
                <w:rFonts w:hint="eastAsia" w:ascii="仿宋_GB2312" w:hAnsi="仿宋_GB2312" w:eastAsia="仿宋_GB2312" w:cs="仿宋_GB2312"/>
                <w:spacing w:val="0"/>
                <w:w w:val="100"/>
                <w:position w:val="0"/>
                <w:sz w:val="28"/>
                <w:szCs w:val="28"/>
              </w:rPr>
              <w:t>副指挥长</w:t>
            </w:r>
          </w:p>
        </w:tc>
        <w:tc>
          <w:tcPr>
            <w:tcW w:w="2538"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县政府办对接</w:t>
            </w:r>
            <w:r>
              <w:rPr>
                <w:rFonts w:hint="eastAsia" w:ascii="仿宋_GB2312" w:hAnsi="仿宋_GB2312" w:eastAsia="仿宋_GB2312" w:cs="仿宋_GB2312"/>
                <w:spacing w:val="0"/>
                <w:w w:val="100"/>
                <w:position w:val="0"/>
                <w:sz w:val="28"/>
                <w:szCs w:val="28"/>
                <w:lang w:eastAsia="zh-CN"/>
              </w:rPr>
              <w:t>能源</w:t>
            </w:r>
            <w:r>
              <w:rPr>
                <w:rFonts w:hint="eastAsia" w:ascii="仿宋_GB2312" w:hAnsi="仿宋_GB2312" w:eastAsia="仿宋_GB2312" w:cs="仿宋_GB2312"/>
                <w:spacing w:val="0"/>
                <w:w w:val="100"/>
                <w:position w:val="0"/>
                <w:sz w:val="28"/>
                <w:szCs w:val="28"/>
              </w:rPr>
              <w:t>的副主任</w:t>
            </w:r>
          </w:p>
        </w:tc>
        <w:tc>
          <w:tcPr>
            <w:tcW w:w="9895" w:type="dxa"/>
            <w:gridSpan w:val="4"/>
            <w:vMerge w:val="continue"/>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jc w:val="center"/>
        </w:trPr>
        <w:tc>
          <w:tcPr>
            <w:tcW w:w="966" w:type="dxa"/>
            <w:gridSpan w:val="3"/>
            <w:vMerge w:val="continue"/>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center"/>
              <w:textAlignment w:val="baseline"/>
              <w:rPr>
                <w:rFonts w:hint="eastAsia" w:ascii="仿宋_GB2312" w:hAnsi="仿宋_GB2312" w:eastAsia="仿宋_GB2312" w:cs="仿宋_GB2312"/>
                <w:spacing w:val="0"/>
                <w:w w:val="100"/>
                <w:position w:val="0"/>
                <w:sz w:val="28"/>
                <w:szCs w:val="28"/>
              </w:rPr>
            </w:pPr>
          </w:p>
        </w:tc>
        <w:tc>
          <w:tcPr>
            <w:tcW w:w="2538"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w:t>
            </w:r>
            <w:r>
              <w:rPr>
                <w:rFonts w:hint="eastAsia" w:ascii="仿宋_GB2312" w:hAnsi="仿宋_GB2312" w:eastAsia="仿宋_GB2312" w:cs="仿宋_GB2312"/>
                <w:spacing w:val="0"/>
                <w:w w:val="100"/>
                <w:position w:val="0"/>
                <w:sz w:val="28"/>
                <w:szCs w:val="28"/>
                <w:lang w:eastAsia="zh-CN"/>
              </w:rPr>
              <w:t>能源</w:t>
            </w:r>
            <w:r>
              <w:rPr>
                <w:rFonts w:hint="eastAsia" w:ascii="仿宋_GB2312" w:hAnsi="仿宋_GB2312" w:eastAsia="仿宋_GB2312" w:cs="仿宋_GB2312"/>
                <w:spacing w:val="0"/>
                <w:w w:val="100"/>
                <w:position w:val="0"/>
                <w:sz w:val="28"/>
                <w:szCs w:val="28"/>
              </w:rPr>
              <w:t>局局长</w:t>
            </w:r>
          </w:p>
        </w:tc>
        <w:tc>
          <w:tcPr>
            <w:tcW w:w="9895" w:type="dxa"/>
            <w:gridSpan w:val="4"/>
            <w:vMerge w:val="continue"/>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jc w:val="center"/>
        </w:trPr>
        <w:tc>
          <w:tcPr>
            <w:tcW w:w="966" w:type="dxa"/>
            <w:gridSpan w:val="3"/>
            <w:vMerge w:val="continue"/>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center"/>
              <w:textAlignment w:val="baseline"/>
              <w:rPr>
                <w:rFonts w:hint="eastAsia" w:ascii="仿宋_GB2312" w:hAnsi="仿宋_GB2312" w:eastAsia="仿宋_GB2312" w:cs="仿宋_GB2312"/>
                <w:spacing w:val="0"/>
                <w:w w:val="100"/>
                <w:position w:val="0"/>
                <w:sz w:val="28"/>
                <w:szCs w:val="28"/>
              </w:rPr>
            </w:pPr>
          </w:p>
        </w:tc>
        <w:tc>
          <w:tcPr>
            <w:tcW w:w="2538"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县应急局局长</w:t>
            </w:r>
          </w:p>
        </w:tc>
        <w:tc>
          <w:tcPr>
            <w:tcW w:w="9895" w:type="dxa"/>
            <w:gridSpan w:val="4"/>
            <w:vMerge w:val="continue"/>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966" w:type="dxa"/>
            <w:gridSpan w:val="3"/>
            <w:vMerge w:val="continue"/>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center"/>
              <w:textAlignment w:val="baseline"/>
              <w:rPr>
                <w:rFonts w:hint="eastAsia" w:ascii="仿宋_GB2312" w:hAnsi="仿宋_GB2312" w:eastAsia="仿宋_GB2312" w:cs="仿宋_GB2312"/>
                <w:spacing w:val="0"/>
                <w:w w:val="100"/>
                <w:position w:val="0"/>
                <w:sz w:val="28"/>
                <w:szCs w:val="28"/>
              </w:rPr>
            </w:pPr>
          </w:p>
        </w:tc>
        <w:tc>
          <w:tcPr>
            <w:tcW w:w="2538"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jc w:val="center"/>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lang w:eastAsia="zh-CN"/>
              </w:rPr>
              <w:t>县工信局局长</w:t>
            </w:r>
          </w:p>
        </w:tc>
        <w:tc>
          <w:tcPr>
            <w:tcW w:w="9895" w:type="dxa"/>
            <w:gridSpan w:val="4"/>
            <w:vMerge w:val="continue"/>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jc w:val="center"/>
        </w:trPr>
        <w:tc>
          <w:tcPr>
            <w:tcW w:w="966" w:type="dxa"/>
            <w:gridSpan w:val="3"/>
            <w:vMerge w:val="continue"/>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center"/>
              <w:textAlignment w:val="baseline"/>
              <w:rPr>
                <w:rFonts w:hint="eastAsia" w:ascii="仿宋_GB2312" w:hAnsi="仿宋_GB2312" w:eastAsia="仿宋_GB2312" w:cs="仿宋_GB2312"/>
                <w:spacing w:val="0"/>
                <w:w w:val="100"/>
                <w:position w:val="0"/>
                <w:sz w:val="28"/>
                <w:szCs w:val="28"/>
              </w:rPr>
            </w:pPr>
          </w:p>
        </w:tc>
        <w:tc>
          <w:tcPr>
            <w:tcW w:w="2538"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国网</w:t>
            </w:r>
            <w:r>
              <w:rPr>
                <w:rFonts w:hint="eastAsia" w:ascii="仿宋_GB2312" w:hAnsi="仿宋_GB2312" w:eastAsia="仿宋_GB2312" w:cs="仿宋_GB2312"/>
                <w:spacing w:val="0"/>
                <w:w w:val="100"/>
                <w:position w:val="0"/>
                <w:sz w:val="28"/>
                <w:szCs w:val="28"/>
                <w:lang w:eastAsia="zh-CN"/>
              </w:rPr>
              <w:t>繁峙</w:t>
            </w:r>
            <w:r>
              <w:rPr>
                <w:rFonts w:hint="eastAsia" w:ascii="仿宋_GB2312" w:hAnsi="仿宋_GB2312" w:eastAsia="仿宋_GB2312" w:cs="仿宋_GB2312"/>
                <w:spacing w:val="0"/>
                <w:w w:val="100"/>
                <w:position w:val="0"/>
                <w:sz w:val="28"/>
                <w:szCs w:val="28"/>
              </w:rPr>
              <w:t>供电</w:t>
            </w:r>
          </w:p>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公司经理</w:t>
            </w:r>
          </w:p>
        </w:tc>
        <w:tc>
          <w:tcPr>
            <w:tcW w:w="9895" w:type="dxa"/>
            <w:gridSpan w:val="4"/>
            <w:vMerge w:val="continue"/>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left="0"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2"/>
          <w:wBefore w:w="5" w:type="dxa"/>
          <w:wAfter w:w="14" w:type="dxa"/>
          <w:trHeight w:val="572" w:hRule="atLeast"/>
          <w:jc w:val="center"/>
        </w:trPr>
        <w:tc>
          <w:tcPr>
            <w:tcW w:w="3509" w:type="dxa"/>
            <w:gridSpan w:val="4"/>
            <w:vAlign w:val="top"/>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-556895</wp:posOffset>
                      </wp:positionH>
                      <wp:positionV relativeFrom="paragraph">
                        <wp:posOffset>-45085</wp:posOffset>
                      </wp:positionV>
                      <wp:extent cx="485775" cy="1219200"/>
                      <wp:effectExtent l="0" t="0" r="0" b="0"/>
                      <wp:wrapNone/>
                      <wp:docPr id="3" name="文本框 3"/>
                      <wp:cNvGraphicFramePr/>
                      <a:graphic xmlns:a="http://schemas.openxmlformats.org/drawingml/2006/main">
                        <a:graphicData uri="http://schemas.microsoft.com/office/word/2010/wordprocessingShape">
                          <wps:wsp>
                            <wps:cNvSpPr txBox="1"/>
                            <wps:spPr>
                              <a:xfrm>
                                <a:off x="541020" y="1401445"/>
                                <a:ext cx="485775" cy="1219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18 </w:t>
                                  </w:r>
                                  <w:r>
                                    <w:rPr>
                                      <w:rFonts w:hint="eastAsia" w:eastAsia="宋体"/>
                                      <w:lang w:val="en-US"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5pt;margin-top:-3.55pt;height:96pt;width:38.25pt;z-index:251661312;mso-width-relative:page;mso-height-relative:page;" filled="f" stroked="f" coordsize="21600,21600" o:gfxdata="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pERF9kAAAAKAQAADwAAAAAAAAAB&#10;ACAAAAAiAAAAZHJzL2Rvd25yZXYueG1sUEsBAhQAFAAAAAgAh07iQBNLSAdIAgAAcwQAAA4AAAAA&#10;AAAAAQAgAAAAKAEAAGRycy9lMm9Eb2MueG1sUEsFBgAAAAAGAAYAWQEAAOIFAAAAAA==&#10;">
                      <v:fill on="f" focussize="0,0"/>
                      <v:stroke on="f" weight="0.5pt"/>
                      <v:imagedata o:title=""/>
                      <o:lock v:ext="edit" aspectratio="f"/>
                      <v:textbox style="layout-flow:vertical-ideographic;">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18 </w:t>
                            </w:r>
                            <w:r>
                              <w:rPr>
                                <w:rFonts w:hint="eastAsia" w:eastAsia="宋体"/>
                                <w:lang w:val="en-US" w:eastAsia="zh-CN"/>
                              </w:rPr>
                              <w:t>—</w:t>
                            </w:r>
                          </w:p>
                          <w:p/>
                        </w:txbxContent>
                      </v:textbox>
                    </v:shape>
                  </w:pict>
                </mc:Fallback>
              </mc:AlternateContent>
            </w:r>
            <w:r>
              <w:rPr>
                <w:rFonts w:hint="eastAsia" w:ascii="黑体" w:hAnsi="黑体" w:eastAsia="黑体" w:cs="黑体"/>
                <w:spacing w:val="0"/>
                <w:w w:val="100"/>
                <w:position w:val="0"/>
                <w:sz w:val="28"/>
                <w:szCs w:val="28"/>
              </w:rPr>
              <w:t>指挥机构</w:t>
            </w:r>
          </w:p>
        </w:tc>
        <w:tc>
          <w:tcPr>
            <w:tcW w:w="9871" w:type="dxa"/>
            <w:vAlign w:val="top"/>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职</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2"/>
          <w:wBefore w:w="5" w:type="dxa"/>
          <w:wAfter w:w="14" w:type="dxa"/>
          <w:trHeight w:val="516" w:hRule="atLeast"/>
          <w:jc w:val="center"/>
        </w:trPr>
        <w:tc>
          <w:tcPr>
            <w:tcW w:w="954" w:type="dxa"/>
            <w:vMerge w:val="restart"/>
            <w:tcBorders>
              <w:bottom w:val="nil"/>
            </w:tcBorders>
            <w:textDirection w:val="tbRlV"/>
            <w:vAlign w:val="top"/>
          </w:tcPr>
          <w:p>
            <w:pPr>
              <w:keepNext w:val="0"/>
              <w:keepLines w:val="0"/>
              <w:pageBreakBefore w:val="0"/>
              <w:widowControl/>
              <w:kinsoku/>
              <w:wordWrap w:val="0"/>
              <w:overflowPunct w:val="0"/>
              <w:topLinePunct w:val="0"/>
              <w:autoSpaceDE w:val="0"/>
              <w:autoSpaceDN w:val="0"/>
              <w:bidi w:val="0"/>
              <w:adjustRightInd w:val="0"/>
              <w:snapToGrid w:val="0"/>
              <w:spacing w:line="700" w:lineRule="exact"/>
              <w:ind w:right="0" w:firstLine="3080" w:firstLineChars="11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成员单位</w:t>
            </w: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县委宣传部</w:t>
            </w:r>
          </w:p>
        </w:tc>
        <w:tc>
          <w:tcPr>
            <w:tcW w:w="9871"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32"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95"/>
                <w:position w:val="0"/>
                <w:sz w:val="28"/>
                <w:szCs w:val="28"/>
              </w:rPr>
              <w:t>按照县指挥部的统一部署，组织协调媒体做好应急新闻报道，积极引导舆论。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2"/>
          <w:wBefore w:w="5" w:type="dxa"/>
          <w:wAfter w:w="14" w:type="dxa"/>
          <w:trHeight w:val="439" w:hRule="atLeast"/>
          <w:jc w:val="center"/>
        </w:trPr>
        <w:tc>
          <w:tcPr>
            <w:tcW w:w="954" w:type="dxa"/>
            <w:vMerge w:val="continue"/>
            <w:tcBorders>
              <w:top w:val="nil"/>
              <w:bottom w:val="nil"/>
            </w:tcBorders>
            <w:textDirection w:val="tbRlV"/>
            <w:vAlign w:val="top"/>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县委网信办</w:t>
            </w:r>
          </w:p>
        </w:tc>
        <w:tc>
          <w:tcPr>
            <w:tcW w:w="9871"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04"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90"/>
                <w:position w:val="0"/>
                <w:sz w:val="28"/>
                <w:szCs w:val="28"/>
              </w:rPr>
              <w:t>指导有关单位开展网络舆情监测和引导工作，组织新闻网站开展网上新闻宣传。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2"/>
          <w:wBefore w:w="5" w:type="dxa"/>
          <w:wAfter w:w="14" w:type="dxa"/>
          <w:trHeight w:val="3151" w:hRule="atLeast"/>
          <w:jc w:val="center"/>
        </w:trPr>
        <w:tc>
          <w:tcPr>
            <w:tcW w:w="954" w:type="dxa"/>
            <w:vMerge w:val="continue"/>
            <w:tcBorders>
              <w:top w:val="nil"/>
              <w:bottom w:val="nil"/>
            </w:tcBorders>
            <w:textDirection w:val="tbRlV"/>
            <w:vAlign w:val="top"/>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县</w:t>
            </w:r>
            <w:r>
              <w:rPr>
                <w:rFonts w:hint="eastAsia" w:ascii="仿宋_GB2312" w:hAnsi="仿宋_GB2312" w:eastAsia="仿宋_GB2312" w:cs="仿宋_GB2312"/>
                <w:spacing w:val="0"/>
                <w:w w:val="100"/>
                <w:position w:val="0"/>
                <w:sz w:val="28"/>
                <w:szCs w:val="28"/>
                <w:lang w:eastAsia="zh-CN"/>
              </w:rPr>
              <w:t>发展改革局</w:t>
            </w:r>
          </w:p>
        </w:tc>
        <w:tc>
          <w:tcPr>
            <w:tcW w:w="9871"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负责组织电力企业电力恢复中重大项目规划建设等相关工作；负责做好抢险物资的储备工作，协调有关部门做好抢险物资的生产、流通和调运；负责组织工业企业电力恢复中应急物资生产保障；负责组织协调各电信运营企业做好通信保障应急工作；配合电力行业主管部门，督促本行政区所监管企业做好应急处置工作；负责做好必要生活资料的流通工作，协调有关部门保证必要生活资料的调运管理，加强市场宏观调控，做好生活必需品的供应；负责指导电力供应平衡工作；负责制定事故状态下拉闸限电序位表、保电序位表和恢复供电序位表；负责组织电力企业电力恢复中的规划建设等相关工作；协调全县发、供、用电力资源的紧急调配及发电企业燃料在应急状态下的供应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2"/>
          <w:wBefore w:w="5" w:type="dxa"/>
          <w:wAfter w:w="14" w:type="dxa"/>
          <w:trHeight w:val="1577" w:hRule="atLeast"/>
          <w:jc w:val="center"/>
        </w:trPr>
        <w:tc>
          <w:tcPr>
            <w:tcW w:w="954" w:type="dxa"/>
            <w:vMerge w:val="continue"/>
            <w:tcBorders>
              <w:top w:val="nil"/>
              <w:bottom w:val="nil"/>
            </w:tcBorders>
            <w:textDirection w:val="tbRlV"/>
            <w:vAlign w:val="top"/>
          </w:tcPr>
          <w:p>
            <w:pPr>
              <w:keepNext w:val="0"/>
              <w:keepLines w:val="0"/>
              <w:pageBreakBefore w:val="0"/>
              <w:kinsoku/>
              <w:wordWrap w:val="0"/>
              <w:overflowPunct w:val="0"/>
              <w:topLinePunct w:val="0"/>
              <w:autoSpaceDE w:val="0"/>
              <w:autoSpaceDN w:val="0"/>
              <w:bidi w:val="0"/>
              <w:adjustRightInd w:val="0"/>
              <w:snapToGrid w:val="0"/>
              <w:spacing w:line="600" w:lineRule="exact"/>
              <w:ind w:left="0" w:right="0" w:firstLine="420" w:firstLineChars="200"/>
              <w:rPr>
                <w:rFonts w:ascii="Arial"/>
                <w:spacing w:val="0"/>
                <w:w w:val="100"/>
                <w:position w:val="0"/>
                <w:sz w:val="21"/>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县公安局</w:t>
            </w:r>
          </w:p>
        </w:tc>
        <w:tc>
          <w:tcPr>
            <w:tcW w:w="9871"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负责发生事件区域现场警戒、治安管理工作；协调人员疏散；打击违法犯罪活动；负责救援现场周边道路交通疏导，保障应急救援道路交通顺畅。督促指导事发地关系国计民生、国家</w:t>
            </w:r>
          </w:p>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04"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90"/>
                <w:position w:val="0"/>
                <w:sz w:val="28"/>
                <w:szCs w:val="28"/>
              </w:rPr>
              <w:t>安全和公共安全的重点单位加强内部安全保卫和秩序维护工作，维护社会稳定。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2"/>
          <w:wBefore w:w="5" w:type="dxa"/>
          <w:wAfter w:w="14" w:type="dxa"/>
          <w:trHeight w:val="449" w:hRule="atLeast"/>
          <w:jc w:val="center"/>
        </w:trPr>
        <w:tc>
          <w:tcPr>
            <w:tcW w:w="954" w:type="dxa"/>
            <w:vMerge w:val="continue"/>
            <w:tcBorders>
              <w:top w:val="nil"/>
              <w:bottom w:val="nil"/>
            </w:tcBorders>
            <w:textDirection w:val="tbRlV"/>
            <w:vAlign w:val="top"/>
          </w:tcPr>
          <w:p>
            <w:pPr>
              <w:keepNext w:val="0"/>
              <w:keepLines w:val="0"/>
              <w:pageBreakBefore w:val="0"/>
              <w:kinsoku/>
              <w:wordWrap w:val="0"/>
              <w:overflowPunct w:val="0"/>
              <w:topLinePunct w:val="0"/>
              <w:autoSpaceDE w:val="0"/>
              <w:autoSpaceDN w:val="0"/>
              <w:bidi w:val="0"/>
              <w:adjustRightInd w:val="0"/>
              <w:snapToGrid w:val="0"/>
              <w:spacing w:line="600" w:lineRule="exact"/>
              <w:ind w:left="0" w:right="0" w:firstLine="420" w:firstLineChars="200"/>
              <w:rPr>
                <w:rFonts w:ascii="Arial"/>
                <w:spacing w:val="0"/>
                <w:w w:val="100"/>
                <w:position w:val="0"/>
                <w:sz w:val="21"/>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县财政局</w:t>
            </w:r>
          </w:p>
        </w:tc>
        <w:tc>
          <w:tcPr>
            <w:tcW w:w="9871"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负责电力应急救援工作资金保障。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2"/>
          <w:wBefore w:w="5" w:type="dxa"/>
          <w:wAfter w:w="14" w:type="dxa"/>
          <w:trHeight w:val="818" w:hRule="atLeast"/>
          <w:jc w:val="center"/>
        </w:trPr>
        <w:tc>
          <w:tcPr>
            <w:tcW w:w="954" w:type="dxa"/>
            <w:vMerge w:val="continue"/>
            <w:tcBorders>
              <w:top w:val="nil"/>
            </w:tcBorders>
            <w:textDirection w:val="tbRlV"/>
            <w:vAlign w:val="top"/>
          </w:tcPr>
          <w:p>
            <w:pPr>
              <w:keepNext w:val="0"/>
              <w:keepLines w:val="0"/>
              <w:pageBreakBefore w:val="0"/>
              <w:kinsoku/>
              <w:wordWrap w:val="0"/>
              <w:overflowPunct w:val="0"/>
              <w:topLinePunct w:val="0"/>
              <w:autoSpaceDE w:val="0"/>
              <w:autoSpaceDN w:val="0"/>
              <w:bidi w:val="0"/>
              <w:adjustRightInd w:val="0"/>
              <w:snapToGrid w:val="0"/>
              <w:spacing w:line="600" w:lineRule="exact"/>
              <w:ind w:left="0" w:right="0" w:firstLine="420" w:firstLineChars="200"/>
              <w:rPr>
                <w:rFonts w:ascii="Arial"/>
                <w:spacing w:val="0"/>
                <w:w w:val="100"/>
                <w:position w:val="0"/>
                <w:sz w:val="21"/>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县自然资源局</w:t>
            </w:r>
          </w:p>
        </w:tc>
        <w:tc>
          <w:tcPr>
            <w:tcW w:w="9871"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负责造成电力设施破坏的地质灾害调查评估；指导做好大面积停电事件发生后全县森林防火工作，配合加快办理电力抢修使用林地手续。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524" w:hRule="atLeast"/>
          <w:jc w:val="center"/>
        </w:trPr>
        <w:tc>
          <w:tcPr>
            <w:tcW w:w="3509" w:type="dxa"/>
            <w:gridSpan w:val="4"/>
            <w:vAlign w:val="top"/>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指挥机构</w:t>
            </w:r>
          </w:p>
        </w:tc>
        <w:tc>
          <w:tcPr>
            <w:tcW w:w="9873" w:type="dxa"/>
            <w:gridSpan w:val="2"/>
            <w:vAlign w:val="top"/>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职</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1059" w:hRule="atLeast"/>
          <w:jc w:val="center"/>
        </w:trPr>
        <w:tc>
          <w:tcPr>
            <w:tcW w:w="954" w:type="dxa"/>
            <w:vMerge w:val="restart"/>
            <w:tcBorders>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-1018540</wp:posOffset>
                      </wp:positionH>
                      <wp:positionV relativeFrom="paragraph">
                        <wp:posOffset>3980815</wp:posOffset>
                      </wp:positionV>
                      <wp:extent cx="400050" cy="1000125"/>
                      <wp:effectExtent l="0" t="0" r="0" b="0"/>
                      <wp:wrapNone/>
                      <wp:docPr id="6" name="文本框 6"/>
                      <wp:cNvGraphicFramePr/>
                      <a:graphic xmlns:a="http://schemas.openxmlformats.org/drawingml/2006/main">
                        <a:graphicData uri="http://schemas.microsoft.com/office/word/2010/wordprocessingShape">
                          <wps:wsp>
                            <wps:cNvSpPr txBox="1"/>
                            <wps:spPr>
                              <a:xfrm>
                                <a:off x="550545" y="5947410"/>
                                <a:ext cx="400050" cy="1000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19 </w:t>
                                  </w:r>
                                  <w:r>
                                    <w:rPr>
                                      <w:rFonts w:hint="eastAsia" w:eastAsia="宋体"/>
                                      <w:lang w:val="en-US"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2pt;margin-top:313.45pt;height:78.75pt;width:31.5pt;z-index:251662336;mso-width-relative:page;mso-height-relative:page;" filled="f" stroked="f" coordsize="21600,21600" o:gfxdata="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wesIy2wAAAAwBAAAPAAAAAAAAAAEA&#10;IAAAACIAAABkcnMvZG93bnJldi54bWxQSwECFAAUAAAACACHTuJAUG5la0UCAABzBAAADgAAAAAA&#10;AAABACAAAAAqAQAAZHJzL2Uyb0RvYy54bWxQSwUGAAAAAAYABgBZAQAA4QUAAAAA&#10;">
                      <v:fill on="f" focussize="0,0"/>
                      <v:stroke on="f" weight="0.5pt"/>
                      <v:imagedata o:title=""/>
                      <o:lock v:ext="edit" aspectratio="f"/>
                      <v:textbox style="layout-flow:vertical-ideographic;">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19 </w:t>
                            </w:r>
                            <w:r>
                              <w:rPr>
                                <w:rFonts w:hint="eastAsia" w:eastAsia="宋体"/>
                                <w:lang w:val="en-US" w:eastAsia="zh-CN"/>
                              </w:rPr>
                              <w:t>—</w:t>
                            </w:r>
                          </w:p>
                          <w:p/>
                        </w:txbxContent>
                      </v:textbox>
                    </v:shape>
                  </w:pict>
                </mc:Fallback>
              </mc:AlternateContent>
            </w:r>
            <w:r>
              <w:rPr>
                <w:rFonts w:hint="eastAsia" w:ascii="仿宋_GB2312" w:hAnsi="仿宋_GB2312" w:eastAsia="仿宋_GB2312" w:cs="仿宋_GB2312"/>
                <w:spacing w:val="0"/>
                <w:w w:val="100"/>
                <w:position w:val="0"/>
                <w:sz w:val="28"/>
                <w:szCs w:val="28"/>
              </w:rPr>
              <w:t>成员单位</w:t>
            </w: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县</w:t>
            </w:r>
            <w:r>
              <w:rPr>
                <w:rFonts w:hint="eastAsia" w:ascii="仿宋_GB2312" w:hAnsi="仿宋_GB2312" w:eastAsia="仿宋_GB2312" w:cs="仿宋_GB2312"/>
                <w:spacing w:val="0"/>
                <w:w w:val="100"/>
                <w:position w:val="0"/>
                <w:sz w:val="28"/>
                <w:szCs w:val="28"/>
                <w:lang w:eastAsia="zh-CN"/>
              </w:rPr>
              <w:t>住房城乡建设局</w:t>
            </w: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县交运局</w:t>
            </w:r>
          </w:p>
        </w:tc>
        <w:tc>
          <w:tcPr>
            <w:tcW w:w="9873"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负责指导因大面积停电导致城市供水、排水、燃气、热力、道路照明等市政公用设施抢、排险工作；协助征用应急救援客货运输车辆，协调发电燃料、抢险救援物资、必要生活资料和抢险救灾人员公路运输的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709" w:hRule="atLeast"/>
          <w:jc w:val="center"/>
        </w:trPr>
        <w:tc>
          <w:tcPr>
            <w:tcW w:w="954" w:type="dxa"/>
            <w:vMerge w:val="continue"/>
            <w:tcBorders>
              <w:top w:val="nil"/>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县农业农村局</w:t>
            </w: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县水利局</w:t>
            </w:r>
          </w:p>
        </w:tc>
        <w:tc>
          <w:tcPr>
            <w:tcW w:w="9873"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组织做好农村生活供水和水利工程供水的应急处置工作。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922" w:hRule="atLeast"/>
          <w:jc w:val="center"/>
        </w:trPr>
        <w:tc>
          <w:tcPr>
            <w:tcW w:w="954" w:type="dxa"/>
            <w:vMerge w:val="continue"/>
            <w:tcBorders>
              <w:top w:val="nil"/>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县卫健体局</w:t>
            </w:r>
          </w:p>
        </w:tc>
        <w:tc>
          <w:tcPr>
            <w:tcW w:w="9873"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督导受影响地区医疗卫生机构实施自保电应急启动和临时应急措施，保障医疗卫生服务有序正常，保障人民群众生命安全。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712" w:hRule="atLeast"/>
          <w:jc w:val="center"/>
        </w:trPr>
        <w:tc>
          <w:tcPr>
            <w:tcW w:w="954" w:type="dxa"/>
            <w:vMerge w:val="continue"/>
            <w:tcBorders>
              <w:top w:val="nil"/>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县</w:t>
            </w:r>
            <w:r>
              <w:rPr>
                <w:rFonts w:hint="eastAsia" w:ascii="仿宋_GB2312" w:hAnsi="仿宋_GB2312" w:eastAsia="仿宋_GB2312" w:cs="仿宋_GB2312"/>
                <w:spacing w:val="0"/>
                <w:w w:val="100"/>
                <w:position w:val="0"/>
                <w:sz w:val="28"/>
                <w:szCs w:val="28"/>
                <w:lang w:eastAsia="zh-CN"/>
              </w:rPr>
              <w:t>文化和旅游局</w:t>
            </w:r>
          </w:p>
        </w:tc>
        <w:tc>
          <w:tcPr>
            <w:tcW w:w="9873"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负责大面积停电事件的应急公益宣传及应急广播。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692" w:hRule="atLeast"/>
          <w:jc w:val="center"/>
        </w:trPr>
        <w:tc>
          <w:tcPr>
            <w:tcW w:w="954" w:type="dxa"/>
            <w:vMerge w:val="continue"/>
            <w:tcBorders>
              <w:top w:val="nil"/>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县气象局</w:t>
            </w:r>
          </w:p>
        </w:tc>
        <w:tc>
          <w:tcPr>
            <w:tcW w:w="9873"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负责根据电网大面积停电事件应急处置需要，提供相关气象信息。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709" w:hRule="atLeast"/>
          <w:jc w:val="center"/>
        </w:trPr>
        <w:tc>
          <w:tcPr>
            <w:tcW w:w="954" w:type="dxa"/>
            <w:vMerge w:val="continue"/>
            <w:tcBorders>
              <w:top w:val="nil"/>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县武警中队</w:t>
            </w:r>
          </w:p>
        </w:tc>
        <w:tc>
          <w:tcPr>
            <w:tcW w:w="9873"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根据需要组织指挥所属部队参与抢险救灾工作；配合公安机关维护当地社会秩序，保卫重要目标。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833" w:hRule="atLeast"/>
          <w:jc w:val="center"/>
        </w:trPr>
        <w:tc>
          <w:tcPr>
            <w:tcW w:w="954" w:type="dxa"/>
            <w:vMerge w:val="continue"/>
            <w:tcBorders>
              <w:top w:val="nil"/>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县消防救援大队</w:t>
            </w:r>
          </w:p>
        </w:tc>
        <w:tc>
          <w:tcPr>
            <w:tcW w:w="9873"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做好各项灭火救援应急工作，及时扑灭大面积停电期间发生的各类火灾。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12" w:type="dxa"/>
          <w:trHeight w:val="704" w:hRule="atLeast"/>
          <w:jc w:val="center"/>
        </w:trPr>
        <w:tc>
          <w:tcPr>
            <w:tcW w:w="954" w:type="dxa"/>
            <w:vMerge w:val="continue"/>
            <w:tcBorders>
              <w:top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555" w:type="dxa"/>
            <w:gridSpan w:val="3"/>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国网</w:t>
            </w:r>
            <w:r>
              <w:rPr>
                <w:rFonts w:hint="eastAsia" w:ascii="仿宋_GB2312" w:hAnsi="仿宋_GB2312" w:eastAsia="仿宋_GB2312" w:cs="仿宋_GB2312"/>
                <w:spacing w:val="0"/>
                <w:w w:val="100"/>
                <w:position w:val="0"/>
                <w:sz w:val="28"/>
                <w:szCs w:val="28"/>
                <w:lang w:eastAsia="zh-CN"/>
              </w:rPr>
              <w:t>繁峙县</w:t>
            </w:r>
            <w:r>
              <w:rPr>
                <w:rFonts w:hint="eastAsia" w:ascii="仿宋_GB2312" w:hAnsi="仿宋_GB2312" w:eastAsia="仿宋_GB2312" w:cs="仿宋_GB2312"/>
                <w:spacing w:val="0"/>
                <w:w w:val="100"/>
                <w:position w:val="0"/>
                <w:sz w:val="28"/>
                <w:szCs w:val="28"/>
              </w:rPr>
              <w:t>供电公司</w:t>
            </w:r>
          </w:p>
        </w:tc>
        <w:tc>
          <w:tcPr>
            <w:tcW w:w="9873"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4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在县指挥部领导下，负责按照调度管理权限开展电网恢复，具体实施辖区内的大面积停电事件应急处置工作和应急抢修工作，加强日常应急管理工作，不断完善企业应急预案。</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0B584DAD"/>
    <w:rsid w:val="0B584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2022-12-08T08:51:00Z</dcterms:created>
  <dc:creator>左</dc:creator>
  <cp:lastModifiedBy>左</cp:lastModifiedBy>
  <dcterms:modified xsi:type="dcterms:W3CDTF">2022-12-08T08:51:59Z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DE3C6C41A25F4E17A1F76E9F87008D84</vt:lpwstr>
  </property>
</Properties>
</file>