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val="0"/>
        <w:topLinePunct w:val="0"/>
        <w:autoSpaceDE w:val="0"/>
        <w:autoSpaceDN w:val="0"/>
        <w:bidi w:val="0"/>
        <w:adjustRightInd w:val="0"/>
        <w:snapToGrid w:val="0"/>
        <w:spacing w:after="0" w:afterLines="100" w:line="600" w:lineRule="exact"/>
        <w:ind w:left="0" w:leftChars="0" w:right="0" w:firstLine="0" w:firstLineChars="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bookmarkStart w:id="0" w:name="_GoBack"/>
      <w:r>
        <w:rPr>
          <w:sz w:val="44"/>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12065</wp:posOffset>
                </wp:positionV>
                <wp:extent cx="419735" cy="990600"/>
                <wp:effectExtent l="0" t="0" r="0" b="0"/>
                <wp:wrapNone/>
                <wp:docPr id="8" name="文本框 8"/>
                <wp:cNvGraphicFramePr/>
                <a:graphic xmlns:a="http://schemas.openxmlformats.org/drawingml/2006/main">
                  <a:graphicData uri="http://schemas.microsoft.com/office/word/2010/wordprocessingShape">
                    <wps:wsp>
                      <wps:cNvSpPr txBox="1"/>
                      <wps:spPr>
                        <a:xfrm>
                          <a:off x="1188720" y="1299845"/>
                          <a:ext cx="419735" cy="990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20 </w:t>
                            </w:r>
                            <w:r>
                              <w:rPr>
                                <w:rFonts w:hint="eastAsia" w:eastAsia="宋体"/>
                                <w:lang w:val="en-US"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0.95pt;height:78pt;width:33.05pt;z-index:251660288;mso-width-relative:page;mso-height-relative:page;" filled="f" stroked="f" coordsize="21600,21600" o:gfxdata="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ilFndcAAAAIAQAADwAAAAAAAAAB&#10;ACAAAAAiAAAAZHJzL2Rvd25yZXYueG1sUEsBAhQAFAAAAAgAh07iQDWLV7tKAgAAcwQAAA4AAAAA&#10;AAAAAQAgAAAAJgEAAGRycy9lMm9Eb2MueG1sUEsFBgAAAAAGAAYAWQEAAOIFAAAAAA==&#10;">
                <v:fill on="f"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20 </w:t>
                      </w:r>
                      <w:r>
                        <w:rPr>
                          <w:rFonts w:hint="eastAsia" w:eastAsia="宋体"/>
                          <w:lang w:val="en-US" w:eastAsia="zh-CN"/>
                        </w:rPr>
                        <w:t>—</w:t>
                      </w:r>
                    </w:p>
                    <w:p/>
                  </w:txbxContent>
                </v:textbox>
              </v:shape>
            </w:pict>
          </mc:Fallback>
        </mc:AlternateContent>
      </w:r>
      <w:r>
        <w:rPr>
          <w:rFonts w:hint="default" w:ascii="方正小标宋简体" w:hAnsi="方正小标宋简体" w:eastAsia="方正小标宋简体" w:cs="方正小标宋简体"/>
          <w:b w:val="0"/>
          <w:bCs w:val="0"/>
          <w:spacing w:val="0"/>
          <w:w w:val="100"/>
          <w:position w:val="0"/>
          <w:sz w:val="44"/>
          <w:szCs w:val="44"/>
          <w:lang w:val="en-US" w:eastAsia="zh-CN"/>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-477520</wp:posOffset>
                </wp:positionV>
                <wp:extent cx="777240" cy="4679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77240" cy="467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val="0"/>
                              <w:overflowPunct w:val="0"/>
                              <w:topLinePunct w:val="0"/>
                              <w:autoSpaceDE w:val="0"/>
                              <w:autoSpaceDN w:val="0"/>
                              <w:bidi w:val="0"/>
                              <w:adjustRightInd w:val="0"/>
                              <w:snapToGrid w:val="0"/>
                              <w:spacing w:line="600" w:lineRule="exact"/>
                              <w:ind w:right="0"/>
                              <w:rPr>
                                <w:rFonts w:hint="eastAsia" w:ascii="黑体" w:hAnsi="黑体" w:eastAsia="黑体" w:cs="黑体"/>
                                <w:b w:val="0"/>
                                <w:bCs w:val="0"/>
                                <w:spacing w:val="0"/>
                                <w:w w:val="100"/>
                                <w:position w:val="0"/>
                                <w:sz w:val="32"/>
                                <w:szCs w:val="32"/>
                                <w:lang w:val="en-US" w:eastAsia="zh-CN"/>
                              </w:rPr>
                            </w:pPr>
                            <w:r>
                              <w:rPr>
                                <w:rFonts w:ascii="黑体" w:hAnsi="黑体" w:eastAsia="黑体" w:cs="黑体"/>
                                <w:b w:val="0"/>
                                <w:bCs w:val="0"/>
                                <w:spacing w:val="0"/>
                                <w:w w:val="100"/>
                                <w:position w:val="0"/>
                                <w:sz w:val="32"/>
                                <w:szCs w:val="32"/>
                              </w:rPr>
                              <w:t>附件</w:t>
                            </w:r>
                            <w:r>
                              <w:rPr>
                                <w:rFonts w:hint="eastAsia" w:ascii="黑体" w:hAnsi="黑体" w:eastAsia="黑体" w:cs="黑体"/>
                                <w:b w:val="0"/>
                                <w:bCs w:val="0"/>
                                <w:spacing w:val="0"/>
                                <w:w w:val="100"/>
                                <w:position w:val="0"/>
                                <w:sz w:val="32"/>
                                <w:szCs w:val="32"/>
                                <w:lang w:val="en-US" w:eastAsia="zh-CN"/>
                              </w:rPr>
                              <w:t>3</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5pt;margin-top:-37.6pt;height:36.85pt;width:61.2pt;z-index:251659264;mso-width-relative:page;mso-height-relative:page;" filled="f" stroked="f" coordsize="21600,21600" o:gfxdata="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OTQb2QAAAAkBAAAPAAAAAAAAAAEAIAAAACIAAABkcnMv&#10;ZG93bnJldi54bWxQSwECFAAUAAAACACHTuJAKqAkijsCAABlBAAADgAAAAAAAAABACAAAAAoAQAA&#10;ZHJzL2Uyb0RvYy54bWxQSwUGAAAAAAYABgBZAQAA1QUAAAAA&#10;">
                <v:fill on="f" focussize="0,0"/>
                <v:stroke on="f" weight="0.5pt"/>
                <v:imagedata o:title=""/>
                <o:lock v:ext="edit" aspectratio="f"/>
                <v:textbox>
                  <w:txbxContent>
                    <w:p>
                      <w:pPr>
                        <w:keepNext w:val="0"/>
                        <w:keepLines w:val="0"/>
                        <w:pageBreakBefore w:val="0"/>
                        <w:kinsoku/>
                        <w:wordWrap w:val="0"/>
                        <w:overflowPunct w:val="0"/>
                        <w:topLinePunct w:val="0"/>
                        <w:autoSpaceDE w:val="0"/>
                        <w:autoSpaceDN w:val="0"/>
                        <w:bidi w:val="0"/>
                        <w:adjustRightInd w:val="0"/>
                        <w:snapToGrid w:val="0"/>
                        <w:spacing w:line="600" w:lineRule="exact"/>
                        <w:ind w:right="0"/>
                        <w:rPr>
                          <w:rFonts w:hint="eastAsia" w:ascii="黑体" w:hAnsi="黑体" w:eastAsia="黑体" w:cs="黑体"/>
                          <w:b w:val="0"/>
                          <w:bCs w:val="0"/>
                          <w:spacing w:val="0"/>
                          <w:w w:val="100"/>
                          <w:position w:val="0"/>
                          <w:sz w:val="32"/>
                          <w:szCs w:val="32"/>
                          <w:lang w:val="en-US" w:eastAsia="zh-CN"/>
                        </w:rPr>
                      </w:pPr>
                      <w:r>
                        <w:rPr>
                          <w:rFonts w:ascii="黑体" w:hAnsi="黑体" w:eastAsia="黑体" w:cs="黑体"/>
                          <w:b w:val="0"/>
                          <w:bCs w:val="0"/>
                          <w:spacing w:val="0"/>
                          <w:w w:val="100"/>
                          <w:position w:val="0"/>
                          <w:sz w:val="32"/>
                          <w:szCs w:val="32"/>
                        </w:rPr>
                        <w:t>附件</w:t>
                      </w:r>
                      <w:r>
                        <w:rPr>
                          <w:rFonts w:hint="eastAsia" w:ascii="黑体" w:hAnsi="黑体" w:eastAsia="黑体" w:cs="黑体"/>
                          <w:b w:val="0"/>
                          <w:bCs w:val="0"/>
                          <w:spacing w:val="0"/>
                          <w:w w:val="100"/>
                          <w:position w:val="0"/>
                          <w:sz w:val="32"/>
                          <w:szCs w:val="32"/>
                          <w:lang w:val="en-US" w:eastAsia="zh-CN"/>
                        </w:rPr>
                        <w:t>3</w:t>
                      </w:r>
                    </w:p>
                    <w:p/>
                  </w:txbxContent>
                </v:textbox>
              </v:shape>
            </w:pict>
          </mc:Fallback>
        </mc:AlternateContent>
      </w:r>
      <w:r>
        <w:rPr>
          <w:rFonts w:hint="eastAsia" w:ascii="方正小标宋简体" w:hAnsi="方正小标宋简体" w:eastAsia="方正小标宋简体" w:cs="方正小标宋简体"/>
          <w:b w:val="0"/>
          <w:bCs w:val="0"/>
          <w:spacing w:val="0"/>
          <w:w w:val="100"/>
          <w:position w:val="0"/>
          <w:sz w:val="44"/>
          <w:szCs w:val="44"/>
          <w:lang w:val="en-US" w:eastAsia="zh-CN"/>
        </w:rPr>
        <w:t>繁峙</w:t>
      </w:r>
      <w:r>
        <w:rPr>
          <w:rFonts w:hint="eastAsia" w:ascii="方正小标宋简体" w:hAnsi="方正小标宋简体" w:eastAsia="方正小标宋简体" w:cs="方正小标宋简体"/>
          <w:b w:val="0"/>
          <w:bCs w:val="0"/>
          <w:spacing w:val="0"/>
          <w:w w:val="100"/>
          <w:position w:val="0"/>
          <w:sz w:val="44"/>
          <w:szCs w:val="44"/>
          <w:lang w:eastAsia="zh-CN"/>
        </w:rPr>
        <w:t>县大面积停电事件现场指挥部工作组设置及主要职责</w:t>
      </w:r>
      <w:bookmarkEnd w:id="0"/>
    </w:p>
    <w:p>
      <w:pPr>
        <w:spacing w:line="24" w:lineRule="auto"/>
        <w:rPr>
          <w:rFonts w:ascii="Arial"/>
          <w:sz w:val="2"/>
        </w:rPr>
      </w:pPr>
    </w:p>
    <w:tbl>
      <w:tblPr>
        <w:tblStyle w:val="4"/>
        <w:tblW w:w="134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24"/>
        <w:gridCol w:w="2028"/>
        <w:gridCol w:w="40"/>
        <w:gridCol w:w="3917"/>
        <w:gridCol w:w="10"/>
        <w:gridCol w:w="5836"/>
        <w:gridCol w:w="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 w:type="dxa"/>
          <w:trHeight w:val="830" w:hRule="atLeast"/>
          <w:jc w:val="center"/>
        </w:trPr>
        <w:tc>
          <w:tcPr>
            <w:tcW w:w="1524"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工作组</w:t>
            </w:r>
          </w:p>
        </w:tc>
        <w:tc>
          <w:tcPr>
            <w:tcW w:w="6009" w:type="dxa"/>
            <w:gridSpan w:val="4"/>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单</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位</w:t>
            </w:r>
          </w:p>
        </w:tc>
        <w:tc>
          <w:tcPr>
            <w:tcW w:w="5846"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 w:type="dxa"/>
          <w:trHeight w:val="1220" w:hRule="atLeast"/>
          <w:jc w:val="center"/>
        </w:trPr>
        <w:tc>
          <w:tcPr>
            <w:tcW w:w="1524" w:type="dxa"/>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综合协调组</w:t>
            </w:r>
          </w:p>
        </w:tc>
        <w:tc>
          <w:tcPr>
            <w:tcW w:w="2052"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5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能源</w:t>
            </w:r>
            <w:r>
              <w:rPr>
                <w:rFonts w:hint="eastAsia" w:ascii="仿宋_GB2312" w:hAnsi="仿宋_GB2312" w:eastAsia="仿宋_GB2312" w:cs="仿宋_GB2312"/>
                <w:spacing w:val="0"/>
                <w:w w:val="100"/>
                <w:position w:val="0"/>
                <w:sz w:val="28"/>
                <w:szCs w:val="28"/>
              </w:rPr>
              <w:t>局</w:t>
            </w:r>
          </w:p>
        </w:tc>
        <w:tc>
          <w:tcPr>
            <w:tcW w:w="5846" w:type="dxa"/>
            <w:gridSpan w:val="2"/>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收集、汇总、报送大面积停电事件动态信息，协调、服务、督办各组工作落实，完成现场指挥部交办的其他任务。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 w:type="dxa"/>
          <w:trHeight w:val="1600" w:hRule="atLeast"/>
          <w:jc w:val="center"/>
        </w:trPr>
        <w:tc>
          <w:tcPr>
            <w:tcW w:w="1524" w:type="dxa"/>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052"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5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县应急局、县</w:t>
            </w:r>
            <w:r>
              <w:rPr>
                <w:rFonts w:hint="eastAsia" w:ascii="仿宋_GB2312" w:hAnsi="仿宋_GB2312" w:eastAsia="仿宋_GB2312" w:cs="仿宋_GB2312"/>
                <w:spacing w:val="0"/>
                <w:w w:val="100"/>
                <w:position w:val="0"/>
                <w:sz w:val="28"/>
                <w:szCs w:val="28"/>
                <w:lang w:eastAsia="zh-CN"/>
              </w:rPr>
              <w:t>发展改革局</w:t>
            </w:r>
            <w:r>
              <w:rPr>
                <w:rFonts w:hint="eastAsia" w:ascii="仿宋_GB2312" w:hAnsi="仿宋_GB2312" w:eastAsia="仿宋_GB2312" w:cs="仿宋_GB2312"/>
                <w:spacing w:val="0"/>
                <w:w w:val="100"/>
                <w:position w:val="0"/>
                <w:sz w:val="28"/>
                <w:szCs w:val="28"/>
              </w:rPr>
              <w:t>、国网</w:t>
            </w:r>
            <w:r>
              <w:rPr>
                <w:rFonts w:hint="eastAsia" w:ascii="仿宋_GB2312" w:hAnsi="仿宋_GB2312" w:eastAsia="仿宋_GB2312" w:cs="仿宋_GB2312"/>
                <w:spacing w:val="0"/>
                <w:w w:val="100"/>
                <w:position w:val="0"/>
                <w:sz w:val="28"/>
                <w:szCs w:val="28"/>
                <w:lang w:eastAsia="zh-CN"/>
              </w:rPr>
              <w:t>繁峙</w:t>
            </w:r>
            <w:r>
              <w:rPr>
                <w:rFonts w:hint="eastAsia" w:ascii="仿宋_GB2312" w:hAnsi="仿宋_GB2312" w:eastAsia="仿宋_GB2312" w:cs="仿宋_GB2312"/>
                <w:spacing w:val="0"/>
                <w:w w:val="100"/>
                <w:position w:val="0"/>
                <w:sz w:val="28"/>
                <w:szCs w:val="28"/>
              </w:rPr>
              <w:t>县供电公司</w:t>
            </w:r>
          </w:p>
        </w:tc>
        <w:tc>
          <w:tcPr>
            <w:tcW w:w="5846" w:type="dxa"/>
            <w:gridSpan w:val="2"/>
            <w:vMerge w:val="continue"/>
            <w:tcBorders>
              <w:top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 w:type="dxa"/>
          <w:trHeight w:val="825" w:hRule="atLeast"/>
          <w:jc w:val="center"/>
        </w:trPr>
        <w:tc>
          <w:tcPr>
            <w:tcW w:w="1524" w:type="dxa"/>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电力恢复组</w:t>
            </w:r>
          </w:p>
        </w:tc>
        <w:tc>
          <w:tcPr>
            <w:tcW w:w="2052"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5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县能源局</w:t>
            </w:r>
          </w:p>
        </w:tc>
        <w:tc>
          <w:tcPr>
            <w:tcW w:w="5846" w:type="dxa"/>
            <w:gridSpan w:val="2"/>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组织开展技术研判和事态分析；组织电力抢险恢复工作，尽快恢复受影响区域供电；做好重要电力用户、重点区域的临时供电保障。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 w:type="dxa"/>
          <w:trHeight w:val="2369" w:hRule="atLeast"/>
          <w:jc w:val="center"/>
        </w:trPr>
        <w:tc>
          <w:tcPr>
            <w:tcW w:w="1524" w:type="dxa"/>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052"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5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人武部</w:t>
            </w: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发展改革局</w:t>
            </w:r>
            <w:r>
              <w:rPr>
                <w:rFonts w:hint="eastAsia" w:ascii="仿宋_GB2312" w:hAnsi="仿宋_GB2312" w:eastAsia="仿宋_GB2312" w:cs="仿宋_GB2312"/>
                <w:spacing w:val="0"/>
                <w:w w:val="100"/>
                <w:position w:val="0"/>
                <w:sz w:val="28"/>
                <w:szCs w:val="28"/>
              </w:rPr>
              <w:t>、县公安局、县自然资源局、县</w:t>
            </w:r>
            <w:r>
              <w:rPr>
                <w:rFonts w:hint="eastAsia" w:ascii="仿宋_GB2312" w:hAnsi="仿宋_GB2312" w:eastAsia="仿宋_GB2312" w:cs="仿宋_GB2312"/>
                <w:spacing w:val="0"/>
                <w:w w:val="100"/>
                <w:position w:val="0"/>
                <w:sz w:val="28"/>
                <w:szCs w:val="28"/>
                <w:lang w:eastAsia="zh-CN"/>
              </w:rPr>
              <w:t>交通运输局</w:t>
            </w:r>
            <w:r>
              <w:rPr>
                <w:rFonts w:hint="eastAsia" w:ascii="仿宋_GB2312" w:hAnsi="仿宋_GB2312" w:eastAsia="仿宋_GB2312" w:cs="仿宋_GB2312"/>
                <w:spacing w:val="0"/>
                <w:w w:val="100"/>
                <w:position w:val="0"/>
                <w:sz w:val="28"/>
                <w:szCs w:val="28"/>
              </w:rPr>
              <w:t>、县应急局、县林业局、县气象局、国网</w:t>
            </w:r>
            <w:r>
              <w:rPr>
                <w:rFonts w:hint="eastAsia" w:ascii="仿宋_GB2312" w:hAnsi="仿宋_GB2312" w:eastAsia="仿宋_GB2312" w:cs="仿宋_GB2312"/>
                <w:spacing w:val="0"/>
                <w:w w:val="100"/>
                <w:position w:val="0"/>
                <w:sz w:val="28"/>
                <w:szCs w:val="28"/>
                <w:lang w:eastAsia="zh-CN"/>
              </w:rPr>
              <w:t>繁峙</w:t>
            </w:r>
            <w:r>
              <w:rPr>
                <w:rFonts w:hint="eastAsia" w:ascii="仿宋_GB2312" w:hAnsi="仿宋_GB2312" w:eastAsia="仿宋_GB2312" w:cs="仿宋_GB2312"/>
                <w:spacing w:val="0"/>
                <w:w w:val="100"/>
                <w:position w:val="0"/>
                <w:sz w:val="28"/>
                <w:szCs w:val="28"/>
              </w:rPr>
              <w:t>县供电公司</w:t>
            </w:r>
          </w:p>
        </w:tc>
        <w:tc>
          <w:tcPr>
            <w:tcW w:w="5846" w:type="dxa"/>
            <w:gridSpan w:val="2"/>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54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工作组</w:t>
            </w:r>
          </w:p>
        </w:tc>
        <w:tc>
          <w:tcPr>
            <w:tcW w:w="5995" w:type="dxa"/>
            <w:gridSpan w:val="4"/>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单</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位</w:t>
            </w:r>
          </w:p>
        </w:tc>
        <w:tc>
          <w:tcPr>
            <w:tcW w:w="587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548" w:type="dxa"/>
            <w:gridSpan w:val="2"/>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专家技术组</w:t>
            </w:r>
          </w:p>
        </w:tc>
        <w:tc>
          <w:tcPr>
            <w:tcW w:w="206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2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国网</w:t>
            </w:r>
            <w:r>
              <w:rPr>
                <w:rFonts w:hint="eastAsia" w:ascii="仿宋_GB2312" w:hAnsi="仿宋_GB2312" w:eastAsia="仿宋_GB2312" w:cs="仿宋_GB2312"/>
                <w:spacing w:val="0"/>
                <w:w w:val="100"/>
                <w:position w:val="0"/>
                <w:sz w:val="28"/>
                <w:szCs w:val="28"/>
                <w:lang w:val="en-US" w:eastAsia="zh-CN"/>
              </w:rPr>
              <w:t>繁峙</w:t>
            </w:r>
            <w:r>
              <w:rPr>
                <w:rFonts w:hint="eastAsia" w:ascii="仿宋_GB2312" w:hAnsi="仿宋_GB2312" w:eastAsia="仿宋_GB2312" w:cs="仿宋_GB2312"/>
                <w:spacing w:val="0"/>
                <w:w w:val="100"/>
                <w:position w:val="0"/>
                <w:sz w:val="28"/>
                <w:szCs w:val="28"/>
              </w:rPr>
              <w:t>县供电公司</w:t>
            </w:r>
          </w:p>
        </w:tc>
        <w:tc>
          <w:tcPr>
            <w:tcW w:w="5878" w:type="dxa"/>
            <w:gridSpan w:val="2"/>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组织相关专家对大面积停电事件进行分析、研判，为事件应急处置提供技术支持；制定供电恢复方案。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1548" w:type="dxa"/>
            <w:gridSpan w:val="2"/>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06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2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根据大面积停电事件情况确定</w:t>
            </w:r>
          </w:p>
        </w:tc>
        <w:tc>
          <w:tcPr>
            <w:tcW w:w="5878" w:type="dxa"/>
            <w:gridSpan w:val="2"/>
            <w:vMerge w:val="continue"/>
            <w:tcBorders>
              <w:top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1548" w:type="dxa"/>
            <w:gridSpan w:val="2"/>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社会稳定组</w:t>
            </w:r>
          </w:p>
        </w:tc>
        <w:tc>
          <w:tcPr>
            <w:tcW w:w="206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2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县公安局</w:t>
            </w:r>
          </w:p>
        </w:tc>
        <w:tc>
          <w:tcPr>
            <w:tcW w:w="5878" w:type="dxa"/>
            <w:gridSpan w:val="2"/>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加强受影响区域社会治安管理，严厉打击借机传播谣言制造社会恐慌，以及乘机盗窃、抢劫、哄抢等违法犯罪行为；督导受影响区域医疗卫生击鼓实施自保电应急启动和临时应急措施，保障医疗卫生服务有序正常，保障人民群众生命安全；加强对重要</w:t>
            </w:r>
            <w:r>
              <w:rPr>
                <w:rFonts w:hint="eastAsia" w:ascii="仿宋_GB2312" w:hAnsi="仿宋_GB2312" w:eastAsia="仿宋_GB2312" w:cs="仿宋_GB2312"/>
                <w:spacing w:val="0"/>
                <w:w w:val="100"/>
                <w:position w:val="0"/>
                <w:sz w:val="28"/>
                <w:szCs w:val="28"/>
                <w:lang w:eastAsia="zh-CN"/>
              </w:rPr>
              <w:t>生活必需品</w:t>
            </w:r>
            <w:r>
              <w:rPr>
                <w:rFonts w:hint="eastAsia" w:ascii="仿宋_GB2312" w:hAnsi="仿宋_GB2312" w:eastAsia="仿宋_GB2312" w:cs="仿宋_GB2312"/>
                <w:spacing w:val="0"/>
                <w:w w:val="100"/>
                <w:position w:val="0"/>
                <w:sz w:val="28"/>
                <w:szCs w:val="28"/>
              </w:rPr>
              <w:t>等商品的市场监管和调控，打击囤积居奇行为；</w:t>
            </w:r>
          </w:p>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加强对重点区域、重点单位的警戒；做好受影响人员与涉事单位、县人民政府及有关部门矛盾纠纷化解等工作，切实维护社会稳定。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7" w:hRule="atLeast"/>
          <w:jc w:val="center"/>
        </w:trPr>
        <w:tc>
          <w:tcPr>
            <w:tcW w:w="1548" w:type="dxa"/>
            <w:gridSpan w:val="2"/>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06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2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交警大队、卫健体局、武警中队、信访局</w:t>
            </w:r>
            <w:r>
              <w:rPr>
                <w:rFonts w:hint="eastAsia" w:ascii="仿宋_GB2312" w:hAnsi="仿宋_GB2312" w:eastAsia="仿宋_GB2312" w:cs="仿宋_GB2312"/>
                <w:spacing w:val="0"/>
                <w:w w:val="100"/>
                <w:position w:val="0"/>
                <w:sz w:val="28"/>
                <w:szCs w:val="28"/>
                <w:lang w:eastAsia="zh-CN"/>
              </w:rPr>
              <w:t>、</w:t>
            </w:r>
            <w:r>
              <w:rPr>
                <w:rFonts w:hint="eastAsia" w:ascii="仿宋_GB2312" w:hAnsi="仿宋_GB2312" w:eastAsia="仿宋_GB2312" w:cs="仿宋_GB2312"/>
                <w:spacing w:val="0"/>
                <w:w w:val="100"/>
                <w:position w:val="0"/>
                <w:sz w:val="28"/>
                <w:szCs w:val="28"/>
              </w:rPr>
              <w:t>县工信局</w:t>
            </w:r>
          </w:p>
        </w:tc>
        <w:tc>
          <w:tcPr>
            <w:tcW w:w="5878" w:type="dxa"/>
            <w:gridSpan w:val="2"/>
            <w:vMerge w:val="continue"/>
            <w:tcBorders>
              <w:top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548" w:type="dxa"/>
            <w:gridSpan w:val="2"/>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-1378585</wp:posOffset>
                      </wp:positionH>
                      <wp:positionV relativeFrom="paragraph">
                        <wp:posOffset>429260</wp:posOffset>
                      </wp:positionV>
                      <wp:extent cx="523875" cy="1123950"/>
                      <wp:effectExtent l="0" t="0" r="0" b="0"/>
                      <wp:wrapNone/>
                      <wp:docPr id="11" name="文本框 11"/>
                      <wp:cNvGraphicFramePr/>
                      <a:graphic xmlns:a="http://schemas.openxmlformats.org/drawingml/2006/main">
                        <a:graphicData uri="http://schemas.microsoft.com/office/word/2010/wordprocessingShape">
                          <wps:wsp>
                            <wps:cNvSpPr txBox="1"/>
                            <wps:spPr>
                              <a:xfrm>
                                <a:off x="360045" y="5640070"/>
                                <a:ext cx="523875" cy="1123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21 </w:t>
                                  </w:r>
                                  <w:r>
                                    <w:rPr>
                                      <w:rFonts w:hint="eastAsia" w:eastAsia="宋体"/>
                                      <w:lang w:val="en-US"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55pt;margin-top:33.8pt;height:88.5pt;width:41.25pt;z-index:251661312;mso-width-relative:page;mso-height-relative:page;" filled="f" stroked="f" coordsize="21600,21600" o:gfxdata="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soyy32wAAAAwBAAAPAAAAAAAA&#10;AAEAIAAAACIAAABkcnMvZG93bnJldi54bWxQSwECFAAUAAAACACHTuJA3WHK0EgCAAB1BAAADgAA&#10;AAAAAAABACAAAAAqAQAAZHJzL2Uyb0RvYy54bWxQSwUGAAAAAAYABgBZAQAA5AUAAAAA&#10;">
                      <v:fill on="f"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21 </w:t>
                            </w:r>
                            <w:r>
                              <w:rPr>
                                <w:rFonts w:hint="eastAsia" w:eastAsia="宋体"/>
                                <w:lang w:val="en-US" w:eastAsia="zh-CN"/>
                              </w:rPr>
                              <w:t>—</w:t>
                            </w:r>
                          </w:p>
                          <w:p/>
                        </w:txbxContent>
                      </v:textbox>
                    </v:shape>
                  </w:pict>
                </mc:Fallback>
              </mc:AlternateContent>
            </w:r>
            <w:r>
              <w:rPr>
                <w:rFonts w:hint="eastAsia" w:ascii="仿宋_GB2312" w:hAnsi="仿宋_GB2312" w:eastAsia="仿宋_GB2312" w:cs="仿宋_GB2312"/>
                <w:spacing w:val="0"/>
                <w:w w:val="100"/>
                <w:position w:val="0"/>
                <w:sz w:val="28"/>
                <w:szCs w:val="28"/>
              </w:rPr>
              <w:t>宣传报道组</w:t>
            </w:r>
          </w:p>
        </w:tc>
        <w:tc>
          <w:tcPr>
            <w:tcW w:w="206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2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县委宣传部</w:t>
            </w:r>
          </w:p>
        </w:tc>
        <w:tc>
          <w:tcPr>
            <w:tcW w:w="5878" w:type="dxa"/>
            <w:gridSpan w:val="2"/>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根据县指挥部发布的权威信息，组织协调新闻媒体做好</w:t>
            </w:r>
            <w:r>
              <w:rPr>
                <w:rFonts w:hint="eastAsia" w:ascii="仿宋_GB2312" w:hAnsi="仿宋_GB2312" w:eastAsia="仿宋_GB2312" w:cs="仿宋_GB2312"/>
                <w:spacing w:val="0"/>
                <w:w w:val="100"/>
                <w:position w:val="0"/>
                <w:sz w:val="28"/>
                <w:szCs w:val="28"/>
                <w:lang w:eastAsia="zh-CN"/>
              </w:rPr>
              <w:t>繁峙</w:t>
            </w:r>
            <w:r>
              <w:rPr>
                <w:rFonts w:hint="eastAsia" w:ascii="仿宋_GB2312" w:hAnsi="仿宋_GB2312" w:eastAsia="仿宋_GB2312" w:cs="仿宋_GB2312"/>
                <w:spacing w:val="0"/>
                <w:w w:val="100"/>
                <w:position w:val="0"/>
                <w:sz w:val="28"/>
                <w:szCs w:val="28"/>
              </w:rPr>
              <w:t>县大面积停电事件应急处置新闻报道；负责舆论引导工作。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1548" w:type="dxa"/>
            <w:gridSpan w:val="2"/>
            <w:vMerge w:val="continue"/>
            <w:tcBorders>
              <w:top w:val="nil"/>
            </w:tcBorders>
            <w:textDirection w:val="tbRlV"/>
            <w:vAlign w:val="center"/>
          </w:tcPr>
          <w:p>
            <w:pPr>
              <w:jc w:val="center"/>
              <w:rPr>
                <w:rFonts w:ascii="Arial"/>
                <w:sz w:val="21"/>
              </w:rPr>
            </w:pPr>
          </w:p>
        </w:tc>
        <w:tc>
          <w:tcPr>
            <w:tcW w:w="2068"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27"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县融媒体中心</w:t>
            </w:r>
          </w:p>
        </w:tc>
        <w:tc>
          <w:tcPr>
            <w:tcW w:w="5878" w:type="dxa"/>
            <w:gridSpan w:val="2"/>
            <w:vMerge w:val="continue"/>
            <w:tcBorders>
              <w:top w:val="nil"/>
            </w:tcBorders>
            <w:vAlign w:val="top"/>
          </w:tcPr>
          <w:p>
            <w:pPr>
              <w:rPr>
                <w:rFonts w:ascii="Arial"/>
                <w:sz w:val="21"/>
              </w:rPr>
            </w:pPr>
          </w:p>
        </w:tc>
      </w:tr>
    </w:tbl>
    <w:p>
      <w:pPr>
        <w:rPr>
          <w:rFonts w:ascii="Arial"/>
          <w:sz w:val="21"/>
        </w:rPr>
      </w:pPr>
    </w:p>
    <w:p>
      <w:pPr>
        <w:sectPr>
          <w:footerReference r:id="rId5" w:type="default"/>
          <w:pgSz w:w="16838" w:h="11905" w:orient="landscape"/>
          <w:pgMar w:top="2268" w:right="1701" w:bottom="1701" w:left="1701" w:header="0" w:footer="1507" w:gutter="0"/>
          <w:pgNumType w:fmt="numberInDash"/>
          <w:cols w:space="720" w:num="1"/>
          <w:rtlGutter w:val="0"/>
          <w:docGrid w:linePitch="0" w:charSpace="0"/>
        </w:sectPr>
      </w:pPr>
    </w:p>
    <w:tbl>
      <w:tblPr>
        <w:tblStyle w:val="4"/>
        <w:tblW w:w="13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2040"/>
        <w:gridCol w:w="3925"/>
        <w:gridCol w:w="5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560"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-575945</wp:posOffset>
                      </wp:positionH>
                      <wp:positionV relativeFrom="paragraph">
                        <wp:posOffset>-6350</wp:posOffset>
                      </wp:positionV>
                      <wp:extent cx="542290" cy="971550"/>
                      <wp:effectExtent l="0" t="0" r="0" b="0"/>
                      <wp:wrapNone/>
                      <wp:docPr id="12" name="文本框 12"/>
                      <wp:cNvGraphicFramePr/>
                      <a:graphic xmlns:a="http://schemas.openxmlformats.org/drawingml/2006/main">
                        <a:graphicData uri="http://schemas.microsoft.com/office/word/2010/wordprocessingShape">
                          <wps:wsp>
                            <wps:cNvSpPr txBox="1"/>
                            <wps:spPr>
                              <a:xfrm>
                                <a:off x="640080" y="1440180"/>
                                <a:ext cx="542290" cy="971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22 </w:t>
                                  </w:r>
                                  <w:r>
                                    <w:rPr>
                                      <w:rFonts w:hint="eastAsia" w:eastAsia="宋体"/>
                                      <w:lang w:val="en-US" w:eastAsia="zh-CN"/>
                                    </w:rPr>
                                    <w:t>—</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35pt;margin-top:-0.5pt;height:76.5pt;width:42.7pt;z-index:251662336;mso-width-relative:page;mso-height-relative:page;" filled="f" stroked="f" coordsize="21600,21600" o:gfxdata="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IkSfHXAAAACQEAAA8AAAAAAAAAAQAgAAAA&#10;IgAAAGRycy9kb3ducmV2LnhtbFBLAQIUABQAAAAIAIdO4kArreLjRQIAAHQEAAAOAAAAAAAAAAEA&#10;IAAAACYBAABkcnMvZTJvRG9jLnhtbFBLBQYAAAAABgAGAFkBAADdBQAAAAA=&#10;">
                      <v:fill on="f"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w:t>
                            </w:r>
                            <w:r>
                              <w:rPr>
                                <w:rFonts w:hint="eastAsia" w:eastAsia="宋体"/>
                                <w:lang w:val="en-US" w:eastAsia="zh-CN"/>
                              </w:rPr>
                              <w:t xml:space="preserve">  </w:t>
                            </w:r>
                            <w:r>
                              <w:rPr>
                                <w:rFonts w:hint="eastAsia" w:asciiTheme="minorEastAsia" w:hAnsiTheme="minorEastAsia" w:eastAsiaTheme="minorEastAsia" w:cstheme="minorEastAsia"/>
                                <w:sz w:val="28"/>
                                <w:szCs w:val="28"/>
                                <w:lang w:val="en-US" w:eastAsia="zh-CN"/>
                              </w:rPr>
                              <w:t xml:space="preserve">22 </w:t>
                            </w:r>
                            <w:r>
                              <w:rPr>
                                <w:rFonts w:hint="eastAsia" w:eastAsia="宋体"/>
                                <w:lang w:val="en-US" w:eastAsia="zh-CN"/>
                              </w:rPr>
                              <w:t>—</w:t>
                            </w:r>
                          </w:p>
                          <w:p/>
                        </w:txbxContent>
                      </v:textbox>
                    </v:shape>
                  </w:pict>
                </mc:Fallback>
              </mc:AlternateContent>
            </w:r>
            <w:r>
              <w:rPr>
                <w:rFonts w:hint="eastAsia" w:ascii="黑体" w:hAnsi="黑体" w:eastAsia="黑体" w:cs="黑体"/>
                <w:spacing w:val="0"/>
                <w:w w:val="100"/>
                <w:position w:val="0"/>
                <w:sz w:val="28"/>
                <w:szCs w:val="28"/>
              </w:rPr>
              <w:t>工作组</w:t>
            </w:r>
          </w:p>
        </w:tc>
        <w:tc>
          <w:tcPr>
            <w:tcW w:w="5965" w:type="dxa"/>
            <w:gridSpan w:val="2"/>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单</w:t>
            </w:r>
            <w:r>
              <w:rPr>
                <w:rFonts w:hint="eastAsia" w:ascii="黑体" w:hAnsi="黑体" w:eastAsia="黑体" w:cs="黑体"/>
                <w:spacing w:val="0"/>
                <w:w w:val="100"/>
                <w:position w:val="0"/>
                <w:sz w:val="28"/>
                <w:szCs w:val="28"/>
                <w:lang w:val="en-US" w:eastAsia="zh-CN"/>
              </w:rPr>
              <w:t xml:space="preserve">  </w:t>
            </w:r>
            <w:r>
              <w:rPr>
                <w:rFonts w:hint="eastAsia" w:ascii="黑体" w:hAnsi="黑体" w:eastAsia="黑体" w:cs="黑体"/>
                <w:spacing w:val="0"/>
                <w:w w:val="100"/>
                <w:position w:val="0"/>
                <w:sz w:val="28"/>
                <w:szCs w:val="28"/>
              </w:rPr>
              <w:t>位</w:t>
            </w:r>
          </w:p>
        </w:tc>
        <w:tc>
          <w:tcPr>
            <w:tcW w:w="5874"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jc w:val="center"/>
              <w:textAlignment w:val="baseline"/>
              <w:rPr>
                <w:rFonts w:hint="eastAsia" w:ascii="黑体" w:hAnsi="黑体" w:eastAsia="黑体" w:cs="黑体"/>
                <w:spacing w:val="0"/>
                <w:w w:val="100"/>
                <w:position w:val="0"/>
                <w:sz w:val="28"/>
                <w:szCs w:val="28"/>
              </w:rPr>
            </w:pPr>
            <w:r>
              <w:rPr>
                <w:rFonts w:hint="eastAsia" w:ascii="黑体" w:hAnsi="黑体" w:eastAsia="黑体" w:cs="黑体"/>
                <w:spacing w:val="0"/>
                <w:w w:val="100"/>
                <w:position w:val="0"/>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1560" w:type="dxa"/>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应急保障组</w:t>
            </w:r>
          </w:p>
        </w:tc>
        <w:tc>
          <w:tcPr>
            <w:tcW w:w="2040"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25"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eastAsia="zh-CN"/>
              </w:rPr>
              <w:t>各乡镇</w:t>
            </w:r>
            <w:r>
              <w:rPr>
                <w:rFonts w:hint="eastAsia" w:ascii="仿宋_GB2312" w:hAnsi="仿宋_GB2312" w:eastAsia="仿宋_GB2312" w:cs="仿宋_GB2312"/>
                <w:spacing w:val="0"/>
                <w:w w:val="100"/>
                <w:position w:val="0"/>
                <w:sz w:val="28"/>
                <w:szCs w:val="28"/>
              </w:rPr>
              <w:t>人民政府</w:t>
            </w:r>
          </w:p>
        </w:tc>
        <w:tc>
          <w:tcPr>
            <w:tcW w:w="5874" w:type="dxa"/>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组织做好应急救援装备物资及生活物资的紧急生产、储备调拨和紧急配送工作；</w:t>
            </w:r>
          </w:p>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及时组织调运重要</w:t>
            </w:r>
            <w:r>
              <w:rPr>
                <w:rFonts w:hint="eastAsia" w:ascii="仿宋_GB2312" w:hAnsi="仿宋_GB2312" w:eastAsia="仿宋_GB2312" w:cs="仿宋_GB2312"/>
                <w:spacing w:val="0"/>
                <w:w w:val="100"/>
                <w:position w:val="0"/>
                <w:sz w:val="28"/>
                <w:szCs w:val="28"/>
                <w:lang w:eastAsia="zh-CN"/>
              </w:rPr>
              <w:t>生活必需品</w:t>
            </w:r>
            <w:r>
              <w:rPr>
                <w:rFonts w:hint="eastAsia" w:ascii="仿宋_GB2312" w:hAnsi="仿宋_GB2312" w:eastAsia="仿宋_GB2312" w:cs="仿宋_GB2312"/>
                <w:spacing w:val="0"/>
                <w:w w:val="100"/>
                <w:position w:val="0"/>
                <w:sz w:val="28"/>
                <w:szCs w:val="28"/>
              </w:rPr>
              <w:t>，保障群众基本生活；维护供水、供气、供热、</w:t>
            </w:r>
          </w:p>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通信、广播电视等设施正常运行；维护道路、铁路等基本交通运行。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8" w:hRule="atLeast"/>
        </w:trPr>
        <w:tc>
          <w:tcPr>
            <w:tcW w:w="1560" w:type="dxa"/>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040"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25"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县</w:t>
            </w:r>
            <w:r>
              <w:rPr>
                <w:rFonts w:hint="eastAsia" w:ascii="仿宋_GB2312" w:hAnsi="仿宋_GB2312" w:eastAsia="仿宋_GB2312" w:cs="仿宋_GB2312"/>
                <w:spacing w:val="0"/>
                <w:w w:val="100"/>
                <w:position w:val="0"/>
                <w:sz w:val="28"/>
                <w:szCs w:val="28"/>
                <w:lang w:eastAsia="zh-CN"/>
              </w:rPr>
              <w:t>发展改革局</w:t>
            </w:r>
            <w:r>
              <w:rPr>
                <w:rFonts w:hint="eastAsia" w:ascii="仿宋_GB2312" w:hAnsi="仿宋_GB2312" w:eastAsia="仿宋_GB2312" w:cs="仿宋_GB2312"/>
                <w:spacing w:val="0"/>
                <w:w w:val="100"/>
                <w:position w:val="0"/>
                <w:sz w:val="28"/>
                <w:szCs w:val="28"/>
              </w:rPr>
              <w:t>、县工信局、县财政局、县</w:t>
            </w:r>
            <w:r>
              <w:rPr>
                <w:rFonts w:hint="eastAsia" w:ascii="仿宋_GB2312" w:hAnsi="仿宋_GB2312" w:eastAsia="仿宋_GB2312" w:cs="仿宋_GB2312"/>
                <w:spacing w:val="0"/>
                <w:w w:val="100"/>
                <w:position w:val="0"/>
                <w:sz w:val="28"/>
                <w:szCs w:val="28"/>
                <w:lang w:eastAsia="zh-CN"/>
              </w:rPr>
              <w:t>交通运输局</w:t>
            </w:r>
            <w:r>
              <w:rPr>
                <w:rFonts w:hint="eastAsia" w:ascii="仿宋_GB2312" w:hAnsi="仿宋_GB2312" w:eastAsia="仿宋_GB2312" w:cs="仿宋_GB2312"/>
                <w:spacing w:val="0"/>
                <w:w w:val="100"/>
                <w:position w:val="0"/>
                <w:sz w:val="28"/>
                <w:szCs w:val="28"/>
              </w:rPr>
              <w:t>、县水利局、县卫健体局、县应急局</w:t>
            </w:r>
          </w:p>
        </w:tc>
        <w:tc>
          <w:tcPr>
            <w:tcW w:w="5874" w:type="dxa"/>
            <w:vMerge w:val="continue"/>
            <w:tcBorders>
              <w:top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1560" w:type="dxa"/>
            <w:vMerge w:val="restart"/>
            <w:tcBorders>
              <w:bottom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善后工作组</w:t>
            </w:r>
          </w:p>
        </w:tc>
        <w:tc>
          <w:tcPr>
            <w:tcW w:w="2040"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牵头单位</w:t>
            </w:r>
          </w:p>
        </w:tc>
        <w:tc>
          <w:tcPr>
            <w:tcW w:w="3925"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lang w:eastAsia="zh-CN"/>
              </w:rPr>
              <w:t>各乡镇</w:t>
            </w:r>
            <w:r>
              <w:rPr>
                <w:rFonts w:hint="eastAsia" w:ascii="仿宋_GB2312" w:hAnsi="仿宋_GB2312" w:eastAsia="仿宋_GB2312" w:cs="仿宋_GB2312"/>
                <w:spacing w:val="0"/>
                <w:w w:val="100"/>
                <w:position w:val="0"/>
                <w:sz w:val="28"/>
                <w:szCs w:val="28"/>
              </w:rPr>
              <w:t>人民政府</w:t>
            </w:r>
            <w:r>
              <w:rPr>
                <w:rFonts w:hint="eastAsia" w:ascii="仿宋_GB2312" w:hAnsi="仿宋_GB2312" w:eastAsia="仿宋_GB2312" w:cs="仿宋_GB2312"/>
                <w:spacing w:val="0"/>
                <w:w w:val="100"/>
                <w:position w:val="0"/>
                <w:sz w:val="28"/>
                <w:szCs w:val="28"/>
                <w:lang w:eastAsia="zh-CN"/>
              </w:rPr>
              <w:t>、县能源局</w:t>
            </w:r>
          </w:p>
        </w:tc>
        <w:tc>
          <w:tcPr>
            <w:tcW w:w="5874" w:type="dxa"/>
            <w:vMerge w:val="restart"/>
            <w:tcBorders>
              <w:bottom w:val="nil"/>
            </w:tcBorders>
            <w:vAlign w:val="center"/>
          </w:tcPr>
          <w:p>
            <w:pPr>
              <w:keepNext w:val="0"/>
              <w:keepLines w:val="0"/>
              <w:pageBreakBefore w:val="0"/>
              <w:widowControl/>
              <w:kinsoku/>
              <w:wordWrap w:val="0"/>
              <w:overflowPunct w:val="0"/>
              <w:topLinePunct w:val="0"/>
              <w:autoSpaceDE w:val="0"/>
              <w:autoSpaceDN w:val="0"/>
              <w:bidi w:val="0"/>
              <w:adjustRightInd w:val="0"/>
              <w:snapToGrid w:val="0"/>
              <w:spacing w:line="38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做好秩序恢复和恢复重建工作；组织事件调查，总结分析停电原因和应吸取的 教训，提出改进措施；组织开展事件处置评估；处理其他有关善后事宜。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8" w:hRule="atLeast"/>
        </w:trPr>
        <w:tc>
          <w:tcPr>
            <w:tcW w:w="1560" w:type="dxa"/>
            <w:vMerge w:val="continue"/>
            <w:tcBorders>
              <w:top w:val="nil"/>
            </w:tcBorders>
            <w:textDirection w:val="tbRlV"/>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tc>
        <w:tc>
          <w:tcPr>
            <w:tcW w:w="2040"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成员单位</w:t>
            </w:r>
          </w:p>
        </w:tc>
        <w:tc>
          <w:tcPr>
            <w:tcW w:w="3925" w:type="dxa"/>
            <w:vAlign w:val="center"/>
          </w:tcPr>
          <w:p>
            <w:pPr>
              <w:keepNext w:val="0"/>
              <w:keepLines w:val="0"/>
              <w:pageBreakBefore w:val="0"/>
              <w:widowControl/>
              <w:kinsoku/>
              <w:wordWrap w:val="0"/>
              <w:overflowPunct w:val="0"/>
              <w:topLinePunct w:val="0"/>
              <w:autoSpaceDE w:val="0"/>
              <w:autoSpaceDN w:val="0"/>
              <w:bidi w:val="0"/>
              <w:adjustRightInd w:val="0"/>
              <w:snapToGrid w:val="0"/>
              <w:spacing w:line="300" w:lineRule="exact"/>
              <w:ind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县应急局、县</w:t>
            </w:r>
            <w:r>
              <w:rPr>
                <w:rFonts w:hint="eastAsia" w:ascii="仿宋_GB2312" w:hAnsi="仿宋_GB2312" w:eastAsia="仿宋_GB2312" w:cs="仿宋_GB2312"/>
                <w:spacing w:val="0"/>
                <w:w w:val="100"/>
                <w:position w:val="0"/>
                <w:sz w:val="28"/>
                <w:szCs w:val="28"/>
                <w:lang w:eastAsia="zh-CN"/>
              </w:rPr>
              <w:t>发展改革局</w:t>
            </w:r>
            <w:r>
              <w:rPr>
                <w:rFonts w:hint="eastAsia" w:ascii="仿宋_GB2312" w:hAnsi="仿宋_GB2312" w:eastAsia="仿宋_GB2312" w:cs="仿宋_GB2312"/>
                <w:spacing w:val="0"/>
                <w:w w:val="100"/>
                <w:position w:val="0"/>
                <w:sz w:val="28"/>
                <w:szCs w:val="28"/>
              </w:rPr>
              <w:t>、国网</w:t>
            </w:r>
            <w:r>
              <w:rPr>
                <w:rFonts w:hint="eastAsia" w:ascii="仿宋_GB2312" w:hAnsi="仿宋_GB2312" w:eastAsia="仿宋_GB2312" w:cs="仿宋_GB2312"/>
                <w:spacing w:val="0"/>
                <w:w w:val="100"/>
                <w:position w:val="0"/>
                <w:sz w:val="28"/>
                <w:szCs w:val="28"/>
                <w:lang w:eastAsia="zh-CN"/>
              </w:rPr>
              <w:t>繁峙</w:t>
            </w:r>
            <w:r>
              <w:rPr>
                <w:rFonts w:hint="eastAsia" w:ascii="仿宋_GB2312" w:hAnsi="仿宋_GB2312" w:eastAsia="仿宋_GB2312" w:cs="仿宋_GB2312"/>
                <w:spacing w:val="0"/>
                <w:w w:val="100"/>
                <w:position w:val="0"/>
                <w:sz w:val="28"/>
                <w:szCs w:val="28"/>
              </w:rPr>
              <w:t>县供电供水</w:t>
            </w:r>
            <w:r>
              <w:rPr>
                <w:rFonts w:hint="eastAsia" w:ascii="仿宋_GB2312" w:hAnsi="仿宋_GB2312" w:eastAsia="仿宋_GB2312" w:cs="仿宋_GB2312"/>
                <w:spacing w:val="0"/>
                <w:w w:val="100"/>
                <w:position w:val="0"/>
                <w:sz w:val="28"/>
                <w:szCs w:val="28"/>
                <w:lang w:eastAsia="zh-CN"/>
              </w:rPr>
              <w:t>公司</w:t>
            </w:r>
          </w:p>
        </w:tc>
        <w:tc>
          <w:tcPr>
            <w:tcW w:w="5874" w:type="dxa"/>
            <w:vMerge w:val="continue"/>
            <w:tcBorders>
              <w:top w:val="nil"/>
            </w:tcBorders>
            <w:vAlign w:val="top"/>
          </w:tcPr>
          <w:p>
            <w:pPr>
              <w:rPr>
                <w:rFonts w:ascii="Arial"/>
                <w:sz w:val="21"/>
              </w:rPr>
            </w:pPr>
          </w:p>
        </w:tc>
      </w:tr>
    </w:tbl>
    <w:p>
      <w:pPr>
        <w:keepNext w:val="0"/>
        <w:keepLines w:val="0"/>
        <w:pageBreakBefore w:val="0"/>
        <w:widowControl/>
        <w:kinsoku/>
        <w:wordWrap w:val="0"/>
        <w:overflowPunct w:val="0"/>
        <w:topLinePunct w:val="0"/>
        <w:autoSpaceDE w:val="0"/>
        <w:autoSpaceDN w:val="0"/>
        <w:bidi w:val="0"/>
        <w:adjustRightInd w:val="0"/>
        <w:snapToGrid w:val="0"/>
        <w:spacing w:line="50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注：各组牵头单位和成员单位确定由指挥部指挥长根据实际情况进行调整。</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both"/>
      <w:rPr>
        <w:rFonts w:ascii="Times New Roman" w:hAnsi="Times New Roman" w:eastAsia="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0DC1001F"/>
    <w:rsid w:val="0DC10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2022-12-08T08:52:00Z</dcterms:created>
  <dc:creator>左</dc:creator>
  <cp:lastModifiedBy>左</cp:lastModifiedBy>
  <dcterms:modified xsi:type="dcterms:W3CDTF">2022-12-08T08:52:27Z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39711CF7D107440B9C22499E6CD9B82D</vt:lpwstr>
  </property>
</Properties>
</file>