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-466725</wp:posOffset>
                </wp:positionV>
                <wp:extent cx="876300" cy="4756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-36.75pt;height:37.45pt;width:69pt;z-index:251659264;mso-width-relative:page;mso-height-relative:page;" filled="f" stroked="t" coordsize="21600,21600" o:gfxdata="UEsDBAoAAAAAAIdO4kAAAAAAAAAAAAAAAAAEAAAAZHJzL1BLAwQUAAAACACHTuJAVe+WT9YAAAAI&#10;AQAADwAAAGRycy9kb3ducmV2LnhtbE2PPU/DMBCGdyT+g3VIbK2dfkAV4nSolAUkJFIGRic+EkN8&#10;jmwnKf8ed4LtPh6991xxvNiBzeiDcSQhWwtgSK3ThjoJ7+dqdQAWoiKtBkco4QcDHMvbm0Ll2i30&#10;hnMdO5ZCKORKQh/jmHMe2h6tCms3IqXdp/NWxdT6jmuvlhRuB74R4oFbZShd6NWIpx7b73qyEqrn&#10;D5ynxlei2X1NL+ZkltdtLeX9XSaegEW8xD8YrvpJHcrk1LiJdGCDhI3IEilh9bjdA7sC+0OaNKnY&#10;AS8L/v+B8hdQSwMEFAAAAAgAh07iQB0vF8tTAgAAjgQAAA4AAABkcnMvZTJvRG9jLnhtbK1UzW4T&#10;MRC+I/EOlu90kzR/RNlUISUIqaKVCuLseL1ZS7bH2E52wwPAG3Diwp3nynMw9m7aqHDogYsz9sx+&#10;M983M5lfNVqRvXBegslp/6JHiTAcCmm2Of30cf1qSokPzBRMgRE5PQhPrxYvX8xrOxMDqEAVwhEE&#10;MX5W25xWIdhZlnleCc38BVhh0FmC0yzg1W2zwrEa0bXKBr3eOKvBFdYBF97j63XrpB2iew4glKXk&#10;4hr4TgsTWlQnFAtIyVfSerpI1Zal4OG2LL0IROUUmYZ0YhK0N/HMFnM22zpmK8m7EthzSnjCSTNp&#10;MOkD1DULjOyc/AtKS+7AQxkuOOisJZIUQRb93hNt7itmReKCUnv7ILr/f7D8w/7OEVnkdEiJYRob&#10;fvzx/fjz9/HXNzKM8tTWzzDq3mJcaN5Ag0Nzevf4GFk3pdPxF/kQ9KO4hwdxRRMIx8fpZHzZQw9H&#10;13AyGvdHESV7/Ng6H94J0CQaOXXYuyQp29/40IaeQmIuA2upVOqfMqTO6fhy1EsfeFCyiM4Y5t12&#10;s1KO7BlOwGr1drpad3nPwrAKZbCYyLXlFK3QbJpOgA0UB+TvoB0gb/laYpU3zIc75nBikBjuVLjF&#10;o1SA1UBnUVKB+/qv9xiPjUQvJTVOYE79lx1zghL13mCLX/eHQ4QN6TIcTQZ4ceeezbnH7PQKkGIf&#10;t9fyZMb4oE5m6UB/xtVbxqzoYoZj7pyGk7kK7V7g6nKxXKYgHFLLwo25tzxCt7ovdwFKmVoSZWq1&#10;6dTDMU1N7VYq7sH5PUU9/o0s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V75ZP1gAAAAgBAAAP&#10;AAAAAAAAAAEAIAAAACIAAABkcnMvZG93bnJldi54bWxQSwECFAAUAAAACACHTuJAHS8Xy1MCAACO&#10;BAAADgAAAAAAAAABACAAAAAlAQAAZHJzL2Uyb0RvYy54bWxQSwUGAAAAAAYABgBZAQAA6gUAAAAA&#10;">
                <v:fill on="f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lang w:eastAsia="zh-CN"/>
        </w:rPr>
        <w:t>繁峙县</w:t>
      </w:r>
      <w:r>
        <w:rPr>
          <w:rFonts w:hint="eastAsia"/>
          <w:lang w:eastAsia="zh-CN"/>
        </w:rPr>
        <w:t>校园安全事故分级标准</w:t>
      </w:r>
    </w:p>
    <w:tbl>
      <w:tblPr>
        <w:tblStyle w:val="5"/>
        <w:tblpPr w:leftFromText="180" w:rightFromText="180" w:vertAnchor="text" w:horzAnchor="page" w:tblpXSpec="center" w:tblpY="325"/>
        <w:tblOverlap w:val="never"/>
        <w:tblW w:w="14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2"/>
        <w:gridCol w:w="4041"/>
        <w:gridCol w:w="3405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6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特别重大事故（一级）</w:t>
            </w:r>
          </w:p>
        </w:tc>
        <w:tc>
          <w:tcPr>
            <w:tcW w:w="404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重大事故（二级）</w:t>
            </w: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较大事故（三级）</w:t>
            </w:r>
          </w:p>
        </w:tc>
        <w:tc>
          <w:tcPr>
            <w:tcW w:w="359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一般事故（四级）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4" w:hRule="atLeast"/>
          <w:jc w:val="center"/>
        </w:trPr>
        <w:tc>
          <w:tcPr>
            <w:tcW w:w="3462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30人以上死亡，或者100人以上重伤（包括急性工业中毒，下同），或者1亿元以上直接经济损失的事故；以及符合省级相关专项应急预案规定的特别重大事件（一级）标准的教育系统突发公共事件。</w:t>
            </w:r>
          </w:p>
        </w:tc>
        <w:tc>
          <w:tcPr>
            <w:tcW w:w="404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10人以上30人以下死亡，或者50人以上100人以下重伤，或者5000万元以上1亿元以下直接经济损失的事故；以及符合省级相关专项应急预案规定的重大事件（二级）标准的教育系统突发公共事件。</w:t>
            </w:r>
          </w:p>
        </w:tc>
        <w:tc>
          <w:tcPr>
            <w:tcW w:w="340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3人以上10人以下死亡，或者10人以上50人以下重伤， 或者1000万元以上5000万元以下直接经济损失的事故；以及符合省级相关专项应急预案规定的较大事件（三级）标准的教育系统突发公共事件。</w:t>
            </w:r>
          </w:p>
        </w:tc>
        <w:tc>
          <w:tcPr>
            <w:tcW w:w="359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 人以下死亡，或者10人以下重伤，或者1000万元以下直接经济损失的事故；以及符合省级相关专项应急预案规定的一般事件（四级）标准的教育系统突发公共事件。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tabs>
          <w:tab w:val="left" w:pos="643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433"/>
        </w:tabs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注：表中所称“以上”包括本数，“以下”不包括本数</w:t>
      </w:r>
    </w:p>
    <w:p/>
    <w:sectPr>
      <w:pgSz w:w="16838" w:h="11906" w:orient="landscape"/>
      <w:pgMar w:top="146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370A"/>
    <w:rsid w:val="143D56D8"/>
    <w:rsid w:val="3ACB1E5D"/>
    <w:rsid w:val="3AD52443"/>
    <w:rsid w:val="475B370A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2022-03-08T10:01:00Z</dcterms:created>
  <dc:creator>左</dc:creator>
  <cp:lastModifiedBy>左</cp:lastModifiedBy>
  <dcterms:modified xsi:type="dcterms:W3CDTF">2022-03-08T10:02:16Z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9B668A8DC3D84BDCBA79ABE50A95350E</vt:lpwstr>
  </property>
</Properties>
</file>