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eastAsia="仿宋_GB2312"/>
          <w:bCs/>
          <w:sz w:val="32"/>
          <w:szCs w:val="32"/>
        </w:rPr>
      </w:pPr>
      <w:r>
        <w:rPr>
          <w:rFonts w:hint="default" w:ascii="Times New Roman" w:hAnsi="Times New Roman" w:eastAsia="黑体" w:cs="Times New Roman"/>
          <w:bCs/>
          <w:sz w:val="32"/>
          <w:szCs w:val="32"/>
        </w:rPr>
        <w:t>附件2</w:t>
      </w:r>
    </w:p>
    <w:p>
      <w:pPr>
        <w:spacing w:line="200" w:lineRule="exact"/>
        <w:rPr>
          <w:rFonts w:ascii="黑体" w:hAnsi="黑体" w:eastAsia="黑体" w:cs="黑体"/>
          <w:b/>
          <w:bCs/>
          <w:sz w:val="32"/>
          <w:szCs w:val="32"/>
        </w:rPr>
      </w:pPr>
    </w:p>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繁峙县</w:t>
      </w:r>
      <w:r>
        <w:rPr>
          <w:rFonts w:hint="eastAsia" w:ascii="方正小标宋简体" w:hAnsi="方正小标宋简体" w:eastAsia="方正小标宋简体" w:cs="方正小标宋简体"/>
          <w:b w:val="0"/>
          <w:bCs w:val="0"/>
          <w:sz w:val="44"/>
          <w:szCs w:val="44"/>
        </w:rPr>
        <w:t>高频政务服务</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跨省通办</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事项清单</w:t>
      </w:r>
    </w:p>
    <w:p>
      <w:pPr>
        <w:spacing w:line="500" w:lineRule="exact"/>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（共108项）</w:t>
      </w:r>
    </w:p>
    <w:p>
      <w:pPr>
        <w:spacing w:line="200" w:lineRule="exac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一、2021年底前实现</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跨省通办</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的事项（100项）</w:t>
      </w:r>
    </w:p>
    <w:p>
      <w:pPr>
        <w:widowControl/>
        <w:adjustRightInd w:val="0"/>
        <w:snapToGrid w:val="0"/>
        <w:spacing w:line="200" w:lineRule="exact"/>
        <w:jc w:val="left"/>
        <w:rPr>
          <w:rFonts w:ascii="仿宋" w:hAnsi="仿宋" w:eastAsia="仿宋"/>
          <w:color w:val="000000"/>
          <w:szCs w:val="21"/>
        </w:rPr>
      </w:pPr>
    </w:p>
    <w:tbl>
      <w:tblPr>
        <w:tblStyle w:val="6"/>
        <w:tblW w:w="980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99"/>
        <w:gridCol w:w="2237"/>
        <w:gridCol w:w="3615"/>
        <w:gridCol w:w="1455"/>
        <w:gridCol w:w="17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6" w:hRule="exact"/>
          <w:tblHeader/>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color w:val="000000"/>
                <w:sz w:val="24"/>
                <w:szCs w:val="21"/>
              </w:rPr>
            </w:pPr>
            <w:r>
              <w:rPr>
                <w:rFonts w:ascii="黑体" w:hAnsi="黑体" w:eastAsia="黑体"/>
                <w:bCs/>
                <w:kern w:val="0"/>
                <w:sz w:val="24"/>
              </w:rPr>
              <w:t>序号</w:t>
            </w:r>
          </w:p>
        </w:tc>
        <w:tc>
          <w:tcPr>
            <w:tcW w:w="223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hint="eastAsia" w:ascii="黑体" w:hAnsi="黑体" w:eastAsia="黑体"/>
                <w:bCs/>
                <w:kern w:val="0"/>
                <w:sz w:val="24"/>
                <w:lang w:eastAsia="zh-CN"/>
              </w:rPr>
              <w:t>“</w:t>
            </w:r>
            <w:r>
              <w:rPr>
                <w:rFonts w:ascii="黑体" w:hAnsi="黑体" w:eastAsia="黑体"/>
                <w:bCs/>
                <w:kern w:val="0"/>
                <w:sz w:val="24"/>
              </w:rPr>
              <w:t>跨省通办</w:t>
            </w:r>
            <w:r>
              <w:rPr>
                <w:rFonts w:hint="eastAsia" w:ascii="黑体" w:hAnsi="黑体" w:eastAsia="黑体"/>
                <w:bCs/>
                <w:kern w:val="0"/>
                <w:sz w:val="24"/>
                <w:lang w:eastAsia="zh-CN"/>
              </w:rPr>
              <w:t>”</w:t>
            </w:r>
            <w:r>
              <w:rPr>
                <w:rFonts w:ascii="黑体" w:hAnsi="黑体" w:eastAsia="黑体"/>
                <w:bCs/>
                <w:kern w:val="0"/>
                <w:sz w:val="24"/>
              </w:rPr>
              <w:t>事项</w:t>
            </w:r>
          </w:p>
        </w:tc>
        <w:tc>
          <w:tcPr>
            <w:tcW w:w="361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ascii="黑体" w:hAnsi="黑体" w:eastAsia="黑体"/>
                <w:bCs/>
                <w:kern w:val="0"/>
                <w:sz w:val="24"/>
              </w:rPr>
              <w:t>应用场景</w:t>
            </w:r>
          </w:p>
        </w:tc>
        <w:tc>
          <w:tcPr>
            <w:tcW w:w="145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ascii="黑体" w:hAnsi="黑体" w:eastAsia="黑体"/>
                <w:bCs/>
                <w:kern w:val="0"/>
                <w:sz w:val="24"/>
              </w:rPr>
              <w:t>牵头单位</w:t>
            </w:r>
          </w:p>
        </w:tc>
        <w:tc>
          <w:tcPr>
            <w:tcW w:w="1796"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ascii="黑体" w:hAnsi="黑体" w:eastAsia="黑体"/>
                <w:kern w:val="0"/>
                <w:sz w:val="24"/>
                <w:szCs w:val="20"/>
              </w:rPr>
            </w:pPr>
            <w:r>
              <w:rPr>
                <w:rFonts w:ascii="黑体" w:hAnsi="黑体" w:eastAsia="黑体"/>
                <w:bCs/>
                <w:kern w:val="0"/>
                <w:sz w:val="24"/>
              </w:rPr>
              <w:t>配合单位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45" w:hRule="atLeast"/>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bCs/>
                <w:sz w:val="24"/>
              </w:rPr>
            </w:pPr>
            <w:r>
              <w:rPr>
                <w:rFonts w:eastAsia="仿宋_GB2312"/>
                <w:color w:val="000000"/>
                <w:szCs w:val="21"/>
              </w:rPr>
              <w:t>1</w:t>
            </w:r>
          </w:p>
        </w:tc>
        <w:tc>
          <w:tcPr>
            <w:tcW w:w="223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bCs/>
                <w:sz w:val="24"/>
              </w:rPr>
            </w:pPr>
            <w:r>
              <w:rPr>
                <w:rFonts w:eastAsia="仿宋_GB2312"/>
                <w:kern w:val="0"/>
                <w:sz w:val="20"/>
                <w:szCs w:val="20"/>
              </w:rPr>
              <w:t>开具有无犯罪记录证明</w:t>
            </w:r>
          </w:p>
        </w:tc>
        <w:tc>
          <w:tcPr>
            <w:tcW w:w="361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bCs/>
                <w:sz w:val="24"/>
              </w:rPr>
            </w:pPr>
            <w:r>
              <w:rPr>
                <w:rFonts w:eastAsia="仿宋_GB2312"/>
                <w:kern w:val="0"/>
                <w:sz w:val="20"/>
                <w:szCs w:val="20"/>
              </w:rPr>
              <w:t>申请人可异地申请开具有无犯罪记录证明，不受户籍地限制。</w:t>
            </w:r>
          </w:p>
        </w:tc>
        <w:tc>
          <w:tcPr>
            <w:tcW w:w="1455"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bCs/>
                <w:sz w:val="24"/>
                <w:lang w:eastAsia="zh-CN"/>
              </w:rPr>
            </w:pPr>
            <w:r>
              <w:rPr>
                <w:rFonts w:hint="eastAsia" w:eastAsia="仿宋_GB2312"/>
                <w:kern w:val="0"/>
                <w:sz w:val="20"/>
                <w:szCs w:val="20"/>
                <w:lang w:eastAsia="zh-CN"/>
              </w:rPr>
              <w:t>县公安局</w:t>
            </w:r>
          </w:p>
        </w:tc>
        <w:tc>
          <w:tcPr>
            <w:tcW w:w="1796"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bCs/>
                <w:sz w:val="24"/>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开具户籍类证明</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因家庭矛盾等原因无法取得居民户口簿的，申请人可异地申请开具户籍类证明，由户籍地公安部门开具相关证明，不受户籍地限制。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工作调动户口迁移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申请人因工作调动需要迁移户口的，只需在迁入地申请，迁入地和迁出地公安部门协同办理户口迁移，申请人不再需要到转出地办理相关手续。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县教科局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6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大中专院校录取学生户口迁移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申请人因大中专院校录取需要迁移户口的，只需在迁入地申请，迁入地和迁出地公安部门协同办理户口迁移，申请人不再需要到转出地办理相关手续。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县教科局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大中专学生毕业户口迁移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申请人因大中专毕业后需要迁移户口的，只需在迁入地申请，迁入地和迁出地公安部门协同办理户口迁移，申请人不再需要到转出地办理相关手续。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县教科局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夫妻投靠户口迁移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申请人因投靠配偶需要迁移户口的，只需在迁入地申请，迁入地和迁出地公安部门协同办理户口迁移，申请人不再需要到转出地办理相关手续。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1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父母投靠子女户口迁移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申请人因投靠子女需要迁移户口的，只需在迁入地申请，迁入地和迁出地公安部门协同办理户口迁移，申请人不再需要到转出地办理相关手续。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学历公证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申请人可异地申请博士研究生、硕士研究生、大学本科、大学专科学历公证，不受户籍地或学校所在地限制。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县教科局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0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学位公证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申请人可异地申请博士、硕士、学士学位公证，不受户籍地或学校所在地限制。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县教科局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机动车驾驶证公证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申请人可异地申请机动车驾驶证公证，不受户籍地或驾驶证领取地限制。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6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应届毕业生法律职业资格认定（享受放宽条件政策的除外）</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申请人可选择在居住地、户籍地或工作地申请授予法律职业资格，不受考试报名地限制。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法律职业资格认定（享受放宽条件政策的除外）</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申请人可选择在居住地、户籍地或工作地申请授予法律职业资格，不受考试报名地限制。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纳税状况公证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申请人可异地申请办理纳税状况公证，不受缴税地限制。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县司法局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失业登记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申请人可在居住地、工作地、参保地或户籍地申请失业登记，不受地域限制。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15</w:t>
            </w:r>
          </w:p>
        </w:tc>
        <w:tc>
          <w:tcPr>
            <w:tcW w:w="223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社会保险个人权益记录单查询打印（养老保险、工伤保险、失业保险等）</w:t>
            </w:r>
          </w:p>
        </w:tc>
        <w:tc>
          <w:tcPr>
            <w:tcW w:w="361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申请人可异地查询、打印本人名下各地、各年度社会保险个人权益记录单，不受地域限制。</w:t>
            </w:r>
          </w:p>
        </w:tc>
        <w:tc>
          <w:tcPr>
            <w:tcW w:w="145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0" w:hRule="atLeast"/>
          <w:jc w:val="center"/>
        </w:trPr>
        <w:tc>
          <w:tcPr>
            <w:tcW w:w="69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16</w:t>
            </w:r>
          </w:p>
        </w:tc>
        <w:tc>
          <w:tcPr>
            <w:tcW w:w="2237"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企业职工基本养老保险关系转移接续</w:t>
            </w:r>
          </w:p>
        </w:tc>
        <w:tc>
          <w:tcPr>
            <w:tcW w:w="361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申请人可向转入地申请，转入地与转出地协同办理企业职工基本养老保险关系转移接续，申请人不再需要到转出地办理（不符合转出条件的除外）。</w:t>
            </w:r>
          </w:p>
        </w:tc>
        <w:tc>
          <w:tcPr>
            <w:tcW w:w="145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2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城乡居民基本养老保险关系转移接续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申请人可向转入地申请，转入地与转出地协同办理城乡居民基本养老保险关系转移接续，申请人不再需要到转出地办理（不符合转出条件的除外）。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32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机关事业单位基本养老保险关系转移接续（含职业年金）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申请人可向转入地申请，转入地与转出地协同办理机关事业单位基本养老保险关系转移接续（含职业年金），申请人不再需要到转出地办理（不符合转出条件的除外）。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19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机关事业单位基本养老保险与企业职工基本养老保险互转</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申请人可向转入地申请，转入地与转出地协同办理机关事业单位基本养老保险与企业职工基本养老保险互转，申请人不再需要到转出地办理（不符合转出条件的除外）。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7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企业职工基本养老保险与城乡居民基本养老保险互转</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申请人可向转入地申请，转入地与转出地协同办理企业职工基本养老保险与城乡居民基本养老保险互转，申请人不再需要到转出地办理（不符合转出条件的除外）。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退役军人养老保险关系转移接续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申请人可向转入地申请，转入地与军队经办机构协同办理退役军人养老保险关系转移接续。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2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领取养老金人员待遇资格认证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领取养老金的申请人，可异地自助办理领取待遇资格认证，不受地域限制。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养老保险供养亲属领取待遇资格认证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申请人属于养老保险供养亲属的，可异地自助办理领取待遇资格认证，不受地域限制。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2" w:hRule="atLeas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24</w:t>
            </w:r>
          </w:p>
        </w:tc>
        <w:tc>
          <w:tcPr>
            <w:tcW w:w="223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电子社会保障卡申领</w:t>
            </w:r>
          </w:p>
        </w:tc>
        <w:tc>
          <w:tcPr>
            <w:tcW w:w="361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申请人可网上申领电子社会保障卡，不受发卡地限制。</w:t>
            </w:r>
          </w:p>
        </w:tc>
        <w:tc>
          <w:tcPr>
            <w:tcW w:w="145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69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25</w:t>
            </w:r>
          </w:p>
        </w:tc>
        <w:tc>
          <w:tcPr>
            <w:tcW w:w="2237"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失业保险金申领</w:t>
            </w:r>
          </w:p>
        </w:tc>
        <w:tc>
          <w:tcPr>
            <w:tcW w:w="361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申请人可异地申领失业保险金，不受地域限制。</w:t>
            </w:r>
          </w:p>
        </w:tc>
        <w:tc>
          <w:tcPr>
            <w:tcW w:w="145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就业创业证查询、核验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申请人可异地查询或核验本人就业创业证信息，不受地域限制。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技工院校毕业证书查询、核验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申请人可异地查询或核验本人技工院校毕业证书信息，不受地域限制。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技能人员职业资格证书查询、核验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申请人可异地查询或核验本人技能人员职业资格证书信息，不受地域限制。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29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专业技术人员职业资格证书查询、核验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申请人可异地查询或核验本人专业技术人员职业资格证书信息，不受地域限制。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职业年金个人权益记录单查询打印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申请人可异地查询、打印职业年金个人权益记录单，不受地域限制。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4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个人社保参保证明查询打印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申请人可异地查询、打印个人社保参保证明信息，不受地域限制。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单位社保参保证明查询打印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申请人（单位社保专管员）可异地查询、打印单位社保参保证明信息，不受地域限制。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3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失业保险关系转移接续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申请人可向转入地申请，转入地与转出地经办机构协同办理失业保险关系转移接续，申请人不再需要到转出地办理（不符合转出条件的除外）。</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9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领取一级至四级伤残职工工伤保险长期待遇资格认证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申请人可异地自助办理一级至四级伤残职工工伤保险长期待遇资格认证（生存认证），不受地域限制。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8"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领取因工死亡职工供养亲属待遇资格认证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申请人可异地自助办理因工死亡职工供养亲属待遇资格认证（生存认证），不受地域限制。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工伤事故备案</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申请人异地发生工伤事故后，可异地向参保地社保经办机构及时报告工伤事故情况，不受地域限制。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工伤异地居住（就医）申请</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申请人需要在异地就医的，可申请工伤异地居住（就医）备案，不再需要到参保地办理。</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社会保障卡申领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申请人可异地申领社会保障卡，不受发卡地限制。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39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社会保障卡启用</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申请人可异地启用社会保障卡社会保障功能，不受发卡地限制。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00"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社会保障卡补领、换领、换发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申请人可异地申请社会保障卡补领、换领、换发，不受发卡地限制。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社会保障卡临时挂失</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申请人可异地办理社会保障卡临时挂失，不受发卡地限制。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7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职业技能等级证书查询、核验</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申请人可异地查询或核验本人职业技能等级证书信息，不受地域限制。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0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流动人员人事档案接收、转递</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申请人可向人事档案转入地申请，转入地与转出地协同办理流动人员人事档案接收、转递，申请人不再需要到转出地办理相关手续。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8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商品房预售、抵押涉及的不动产预告登记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申请人可异地网上申请商品房预售、抵押涉及的不动产预告登记，不受商品房所在地限制。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县卫健体局</w:t>
            </w:r>
            <w:r>
              <w:rPr>
                <w:rFonts w:eastAsia="仿宋_GB2312"/>
                <w:kern w:val="0"/>
                <w:sz w:val="20"/>
                <w:szCs w:val="20"/>
              </w:rPr>
              <w:t>、</w:t>
            </w:r>
            <w:r>
              <w:rPr>
                <w:rFonts w:hint="eastAsia" w:eastAsia="仿宋_GB2312"/>
                <w:kern w:val="0"/>
                <w:sz w:val="20"/>
                <w:szCs w:val="20"/>
                <w:lang w:eastAsia="zh-CN"/>
              </w:rPr>
              <w:t>县行政审批局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0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不动产登记资料查询</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申请人可异地网上查询不动产登记资料，不受不动产登记地限制。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hint="eastAsia" w:eastAsia="仿宋_GB2312"/>
                <w:lang w:eastAsia="zh-CN"/>
              </w:rPr>
            </w:pPr>
            <w:r>
              <w:rPr>
                <w:rFonts w:hint="eastAsia" w:eastAsia="仿宋_GB2312"/>
                <w:kern w:val="0"/>
                <w:sz w:val="20"/>
                <w:szCs w:val="20"/>
                <w:lang w:eastAsia="zh-CN"/>
              </w:rPr>
              <w:t>县</w:t>
            </w:r>
            <w:r>
              <w:rPr>
                <w:rFonts w:eastAsia="仿宋_GB2312"/>
                <w:kern w:val="0"/>
                <w:sz w:val="20"/>
                <w:szCs w:val="20"/>
              </w:rPr>
              <w:t>人民法院、</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县司法局</w:t>
            </w:r>
            <w:r>
              <w:rPr>
                <w:rFonts w:eastAsia="仿宋_GB2312"/>
                <w:kern w:val="0"/>
                <w:sz w:val="20"/>
                <w:szCs w:val="20"/>
              </w:rPr>
              <w:t>、</w:t>
            </w: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不动产抵押登记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申请人可异地网上申请不动产抵押登记，不受不动产登记地限制。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测绘作业证办理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申请人可异地申请办理测绘作业证，不受测绘作业地限制。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新设探矿权登记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申请人可异地申请新设探矿权登记，不受地域限制。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49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探矿权保留登记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申请人可异地申请探矿权保留登记，不受地域限制。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探矿权延续登记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申请人可异地申请探矿权延续登记，不受地域限制。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申请人可异地申请探矿权变更登记，不受地域限制。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探矿权注销登记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申请人可异地申请探矿权注销登记，不受地域限制。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新设采矿权登记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申请人可异地申请新设采矿权登记，不受地域限制。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申请人可异地申请采矿权变更登记，不受地域限制。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55</w:t>
            </w:r>
          </w:p>
        </w:tc>
        <w:tc>
          <w:tcPr>
            <w:tcW w:w="223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采矿权抵押备案</w:t>
            </w:r>
          </w:p>
        </w:tc>
        <w:tc>
          <w:tcPr>
            <w:tcW w:w="361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申请人可异地申请采矿权抵押备案，不受地域限制。</w:t>
            </w:r>
          </w:p>
        </w:tc>
        <w:tc>
          <w:tcPr>
            <w:tcW w:w="1455"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color w:val="000000"/>
                <w:szCs w:val="21"/>
              </w:rPr>
              <w:t>56</w:t>
            </w:r>
          </w:p>
        </w:tc>
        <w:tc>
          <w:tcPr>
            <w:tcW w:w="22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采矿权延续登记</w:t>
            </w:r>
          </w:p>
        </w:tc>
        <w:tc>
          <w:tcPr>
            <w:tcW w:w="3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申请人可异地申请采矿权延续登记，不受地域限制。</w:t>
            </w:r>
          </w:p>
        </w:tc>
        <w:tc>
          <w:tcPr>
            <w:tcW w:w="145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57</w:t>
            </w:r>
          </w:p>
        </w:tc>
        <w:tc>
          <w:tcPr>
            <w:tcW w:w="223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采矿权注销登记</w:t>
            </w:r>
          </w:p>
        </w:tc>
        <w:tc>
          <w:tcPr>
            <w:tcW w:w="3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申请人可异地申请采矿权注销登记，不受地域限制。</w:t>
            </w:r>
          </w:p>
        </w:tc>
        <w:tc>
          <w:tcPr>
            <w:tcW w:w="145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0" w:hRule="exact"/>
          <w:jc w:val="center"/>
        </w:trPr>
        <w:tc>
          <w:tcPr>
            <w:tcW w:w="699"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58</w:t>
            </w:r>
          </w:p>
        </w:tc>
        <w:tc>
          <w:tcPr>
            <w:tcW w:w="2237"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测绘成果目录汇交</w:t>
            </w:r>
          </w:p>
        </w:tc>
        <w:tc>
          <w:tcPr>
            <w:tcW w:w="361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汇交人可网上汇交测绘成果目录，不受地域限制。</w:t>
            </w:r>
          </w:p>
        </w:tc>
        <w:tc>
          <w:tcPr>
            <w:tcW w:w="1455"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县自然资源局</w:t>
            </w:r>
          </w:p>
        </w:tc>
        <w:tc>
          <w:tcPr>
            <w:tcW w:w="1796" w:type="dxa"/>
            <w:tcBorders>
              <w:top w:val="single" w:color="auto" w:sz="4" w:space="0"/>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59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排污许可</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申请人可异地网上提交申请材料，由排污企业所在地生态环境部门审核并发证。</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市生态环境局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繁峙分局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4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个人住房公积金缴存贷款等信息查询</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申请人可异地查询个人住房公积金缴存贷款等信息，不受住房公积金缴存地限制。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5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出具贷款职工住房公积金缴存使用证明</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申请人在非住房公积金缴存地贷款购房，可向购房地住房公积金管理中心申请出具贷款职工住房公积金缴存使用证明，不受住房公积金缴存地限制。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9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正常退休提取住房公积金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申请人正常退休，可异地提取住房公积金，不受住房公积金缴存地限制。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8"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住房公积金单位登记开户</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申请人可异地向注册地住房公积金管理中心申请住房公积金单位登记开户，不受地域限制。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住房公积金单位及个人缴存信息变更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申请人可异地向缴存地住房公积金管理中心申请变更单位及个人住房公积金缴存信息，不受地域限制。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县人社局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6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购房提取住房公积金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申请人在非缴存地购房的，可向购房地住房公积金管理中心提出申请，从缴存地住房公积金管理中心提取住房公积金。</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县自然资源局</w:t>
            </w:r>
            <w:r>
              <w:rPr>
                <w:rFonts w:eastAsia="仿宋_GB2312"/>
                <w:kern w:val="0"/>
                <w:sz w:val="20"/>
                <w:szCs w:val="20"/>
              </w:rPr>
              <w:t>、</w:t>
            </w:r>
            <w:r>
              <w:rPr>
                <w:rFonts w:hint="eastAsia" w:eastAsia="仿宋_GB2312"/>
                <w:kern w:val="0"/>
                <w:sz w:val="20"/>
                <w:szCs w:val="20"/>
                <w:lang w:eastAsia="zh-CN"/>
              </w:rPr>
              <w:t>县税务局</w:t>
            </w:r>
            <w:r>
              <w:rPr>
                <w:rFonts w:eastAsia="仿宋_GB2312"/>
                <w:kern w:val="0"/>
                <w:sz w:val="20"/>
                <w:szCs w:val="20"/>
              </w:rPr>
              <w:t>、人行</w:t>
            </w:r>
            <w:r>
              <w:rPr>
                <w:rFonts w:hint="eastAsia" w:eastAsia="仿宋_GB2312"/>
                <w:kern w:val="0"/>
                <w:sz w:val="20"/>
                <w:szCs w:val="20"/>
                <w:lang w:eastAsia="zh-CN"/>
              </w:rPr>
              <w:t>繁峙</w:t>
            </w:r>
            <w:r>
              <w:rPr>
                <w:rFonts w:eastAsia="仿宋_GB2312"/>
                <w:kern w:val="0"/>
                <w:sz w:val="20"/>
                <w:szCs w:val="20"/>
              </w:rPr>
              <w:t>支行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13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开具住房公积金个人住房贷款全部还清证明</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申请人可异地向贷款地住房公积金管理中心申请开具住房公积金个人住房贷款全部还清证明，不受地域限制。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8"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提前还清住房公积金贷款</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申请人可异地向贷款地住房公积金管理中心申请提前还清住房公积金贷款，不受地域限制。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县住房公积金管理中心</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道路客运驾驶员从业资格证换证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申请人可异地申请道路客运驾驶员从业资格证换证，不受地域限制。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县交通局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564"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69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义诊活动备案</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申请人可异地网上提交义诊活动备案申请，不受义诊组织所在地限制。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县卫健体局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内资企业及分支机构设立登记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申请人可异地网上申请内资企业及分支机构设立登记，不受企业住所地限制。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2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内资企业及分支机构变更登记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申请人可异地网上申请内资企业及分支机构变更登记，不受企业登记地限制。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内资企业及分支机构注销登记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申请人可异地网上申请内资企业及分支机构注销登记，不受企业登记地限制。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外资企业及分支机构设立登记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申请人可异地网上申请外资企业及分支机构设立登记，不受企业住所地限制。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县招商中心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1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外资企业及分支机构变更登记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申请人可异地网上申请外资企业及分支机构变更登记，不受企业登记地限制。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kern w:val="0"/>
                <w:sz w:val="20"/>
                <w:szCs w:val="20"/>
                <w:lang w:eastAsia="zh-CN"/>
              </w:rPr>
              <w:t>县招商中心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外资企业及分支机构注销登记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申请人可异地网上申请外资企业及分支机构注销登记，不受企业登记地限制。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kern w:val="0"/>
                <w:sz w:val="20"/>
                <w:szCs w:val="20"/>
                <w:lang w:eastAsia="zh-CN"/>
              </w:rPr>
              <w:t>县招商中心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个体工商户设立登记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申请人可异地网上申请个体工商户设立登记，不受住所地限制。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个体工商户变更登记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申请人可异地网上申请个体工商户变更登记，不受登记地限制。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个体工商户注销登记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申请人可异地网上申请个体工商户注销登记，不受登记地限制。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79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农民专业合作社设立登记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申请人可异地网上申请农民专业合作社设立登记，不受住所地限制。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农民专业合作社变更登记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申请人可异地网上申请农民专业合作社变更登记，不受登记地限制。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农民专业合作社注销登记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申请人可异地网上申请农民专业合作社注销登记，不受登记地限制。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营业执照遗失补领、换发</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申请人营业执照遗失的，可异地网上申请补领、换发，不受登记地限制。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特种设备检验、检测人员资格认定</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申请人可异地申请特种设备检验、检测人员资格认定，不受地域限制。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市市场监管局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工业产品生产许可证发证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申请人可异地申请工业产品生产许可证，不受企业所在地限制。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工业产品生产许可证注销</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申请人可异地申请工业产品生产许可证注销，不受企业所在地限制。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县行政审批局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37"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医保电子凭证申领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申请人可网上申领医保电子凭证，不受地域限制。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08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基本医疗保险参保信息变更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申请人可异地申请变更基本医疗保险参保信息，不受参保地限制。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城乡居民基本医疗保险参保登记</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申请人可异地申请城乡居民基本医疗保险参保登记，不受参保地限制。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县民政局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24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89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基本医疗保险关系转移接续</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auto"/>
              <w:rPr>
                <w:rFonts w:eastAsia="仿宋_GB2312"/>
              </w:rPr>
            </w:pPr>
            <w:r>
              <w:rPr>
                <w:rFonts w:eastAsia="仿宋_GB2312"/>
                <w:kern w:val="0"/>
                <w:sz w:val="20"/>
                <w:szCs w:val="20"/>
              </w:rPr>
              <w:t>申请人可在转入地申请，转入地与转出地经办机构协同办理基本医疗保险关系转移接续，申请人不再需要到转出地办理相关手续。</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4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异地就医结算备案</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申请人可跨省申请异地就医结算备案，不受参保地限制。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6"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91</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门诊费用跨省直接结算</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申请人在异地门诊就医时可凭社会保障卡、身份证或医保电子凭证直接结算医疗费用。</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eastAsia="仿宋_GB2312"/>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5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92</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医保定点医疗机构基础信息变更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申请人可异地申请医保定点医疗机构基础信息变更，不受医保定点医疗机构所在地限制。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县医保局</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51"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93</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快递业务经营许可</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申请人可异地申请快递业务经营许可，不受提交申请地点限制，不影响法定经营地域。</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r>
              <w:rPr>
                <w:rFonts w:hint="eastAsia" w:eastAsia="仿宋_GB2312"/>
                <w:kern w:val="0"/>
                <w:sz w:val="20"/>
                <w:szCs w:val="20"/>
                <w:lang w:eastAsia="zh-CN"/>
              </w:rPr>
              <w:t>县</w:t>
            </w:r>
            <w:r>
              <w:rPr>
                <w:rFonts w:eastAsia="仿宋_GB2312"/>
                <w:kern w:val="0"/>
                <w:sz w:val="20"/>
                <w:szCs w:val="20"/>
              </w:rPr>
              <w:t>邮政</w:t>
            </w:r>
            <w:r>
              <w:rPr>
                <w:rFonts w:hint="eastAsia" w:eastAsia="仿宋_GB2312"/>
                <w:kern w:val="0"/>
                <w:sz w:val="20"/>
                <w:szCs w:val="20"/>
                <w:lang w:eastAsia="zh-CN"/>
              </w:rPr>
              <w:t>公司</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eastAsia="仿宋_GB23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94</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残疾人证新办</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申请人可异地申请新办残疾人证，不受户籍地限制。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kern w:val="0"/>
                <w:sz w:val="20"/>
                <w:szCs w:val="20"/>
                <w:lang w:eastAsia="zh-CN"/>
              </w:rPr>
            </w:pPr>
            <w:r>
              <w:rPr>
                <w:rFonts w:hint="eastAsia" w:eastAsia="仿宋_GB2312"/>
                <w:kern w:val="0"/>
                <w:sz w:val="20"/>
                <w:szCs w:val="20"/>
                <w:lang w:eastAsia="zh-CN"/>
              </w:rPr>
              <w:t>县公安局</w:t>
            </w:r>
          </w:p>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95</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残疾人证换领</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申请人可异地申请换领残疾人证，不受户籍地限制。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96</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残疾人证迁移</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申请人可异地申请迁移残疾人证，不受户籍地限制。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97</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残疾人证挂失补办</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申请人可异地申请挂失补办残疾人证，不受户籍地限制。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98</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残疾人证注销</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申请人可异地申请注销残疾人证，不受户籍地限制。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99</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残疾类别/等级变更</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申请人可异地申请变更残疾类别/等级，不受户籍地限制。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县公安局</w:t>
            </w:r>
            <w:r>
              <w:rPr>
                <w:rFonts w:eastAsia="仿宋_GB2312"/>
                <w:kern w:val="0"/>
                <w:sz w:val="20"/>
                <w:szCs w:val="20"/>
              </w:rPr>
              <w:t>、</w:t>
            </w:r>
            <w:r>
              <w:rPr>
                <w:rFonts w:hint="eastAsia" w:eastAsia="仿宋_GB2312"/>
                <w:kern w:val="0"/>
                <w:sz w:val="20"/>
                <w:szCs w:val="20"/>
                <w:lang w:eastAsia="zh-CN"/>
              </w:rPr>
              <w:t>县卫健体局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794" w:hRule="exac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240" w:lineRule="exact"/>
              <w:jc w:val="center"/>
              <w:rPr>
                <w:rFonts w:eastAsia="仿宋_GB2312"/>
              </w:rPr>
            </w:pPr>
            <w:r>
              <w:rPr>
                <w:rFonts w:eastAsia="仿宋_GB2312"/>
                <w:color w:val="000000"/>
                <w:szCs w:val="21"/>
              </w:rPr>
              <w:t>100</w:t>
            </w:r>
          </w:p>
        </w:tc>
        <w:tc>
          <w:tcPr>
            <w:tcW w:w="223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全国残疾人按比例就业情况联网认证</w:t>
            </w:r>
          </w:p>
        </w:tc>
        <w:tc>
          <w:tcPr>
            <w:tcW w:w="361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rPr>
                <w:rFonts w:eastAsia="仿宋_GB2312"/>
              </w:rPr>
            </w:pPr>
            <w:r>
              <w:rPr>
                <w:rFonts w:eastAsia="仿宋_GB2312"/>
                <w:kern w:val="0"/>
                <w:sz w:val="20"/>
                <w:szCs w:val="20"/>
              </w:rPr>
              <w:t>申请人可异地申请</w:t>
            </w:r>
            <w:r>
              <w:rPr>
                <w:rFonts w:hint="eastAsia" w:eastAsia="仿宋_GB2312"/>
                <w:kern w:val="0"/>
                <w:sz w:val="20"/>
                <w:szCs w:val="20"/>
                <w:lang w:eastAsia="zh-CN"/>
              </w:rPr>
              <w:t>“</w:t>
            </w:r>
            <w:r>
              <w:rPr>
                <w:rFonts w:eastAsia="仿宋_GB2312"/>
                <w:kern w:val="0"/>
                <w:sz w:val="20"/>
                <w:szCs w:val="20"/>
              </w:rPr>
              <w:t>安排残疾人就业比例</w:t>
            </w:r>
            <w:r>
              <w:rPr>
                <w:rFonts w:hint="eastAsia" w:eastAsia="仿宋_GB2312"/>
                <w:kern w:val="0"/>
                <w:sz w:val="20"/>
                <w:szCs w:val="20"/>
                <w:lang w:eastAsia="zh-CN"/>
              </w:rPr>
              <w:t>”</w:t>
            </w:r>
            <w:r>
              <w:rPr>
                <w:rFonts w:eastAsia="仿宋_GB2312"/>
                <w:kern w:val="0"/>
                <w:sz w:val="20"/>
                <w:szCs w:val="20"/>
              </w:rPr>
              <w:t>认证，不受地域限制。</w:t>
            </w:r>
          </w:p>
        </w:tc>
        <w:tc>
          <w:tcPr>
            <w:tcW w:w="1455"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县残联</w:t>
            </w:r>
          </w:p>
        </w:tc>
        <w:tc>
          <w:tcPr>
            <w:tcW w:w="1796"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spacing w:line="240" w:lineRule="exact"/>
              <w:jc w:val="center"/>
              <w:rPr>
                <w:rFonts w:hint="eastAsia" w:eastAsia="仿宋_GB2312"/>
                <w:szCs w:val="22"/>
                <w:lang w:eastAsia="zh-CN"/>
              </w:rPr>
            </w:pPr>
            <w:r>
              <w:rPr>
                <w:rFonts w:hint="eastAsia" w:eastAsia="仿宋_GB2312"/>
                <w:kern w:val="0"/>
                <w:sz w:val="20"/>
                <w:szCs w:val="20"/>
                <w:lang w:eastAsia="zh-CN"/>
              </w:rPr>
              <w:t>县人社局</w:t>
            </w:r>
            <w:r>
              <w:rPr>
                <w:rFonts w:eastAsia="仿宋_GB2312"/>
                <w:kern w:val="0"/>
                <w:sz w:val="20"/>
                <w:szCs w:val="20"/>
              </w:rPr>
              <w:t>、</w:t>
            </w:r>
            <w:r>
              <w:rPr>
                <w:rFonts w:hint="eastAsia" w:eastAsia="仿宋_GB2312"/>
                <w:kern w:val="0"/>
                <w:sz w:val="20"/>
                <w:szCs w:val="20"/>
                <w:lang w:eastAsia="zh-CN"/>
              </w:rPr>
              <w:t>县税务局</w:t>
            </w:r>
            <w:r>
              <w:rPr>
                <w:rFonts w:eastAsia="仿宋_GB2312"/>
                <w:kern w:val="0"/>
                <w:sz w:val="20"/>
                <w:szCs w:val="20"/>
              </w:rPr>
              <w:t>、</w:t>
            </w:r>
            <w:r>
              <w:rPr>
                <w:rFonts w:hint="eastAsia" w:eastAsia="仿宋_GB2312"/>
                <w:kern w:val="0"/>
                <w:sz w:val="20"/>
                <w:szCs w:val="20"/>
                <w:lang w:eastAsia="zh-CN"/>
              </w:rPr>
              <w:t>县医保局</w:t>
            </w:r>
          </w:p>
        </w:tc>
      </w:tr>
    </w:tbl>
    <w:p>
      <w:pPr>
        <w:rPr>
          <w:rFonts w:hint="eastAsia" w:ascii="黑体" w:hAnsi="黑体" w:eastAsia="黑体" w:cs="黑体"/>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二、2021年以后实现</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跨省通办</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的事项（8项）</w:t>
      </w:r>
    </w:p>
    <w:p>
      <w:pPr>
        <w:adjustRightInd w:val="0"/>
        <w:snapToGrid w:val="0"/>
        <w:spacing w:line="240" w:lineRule="exact"/>
        <w:rPr>
          <w:rFonts w:ascii="黑体" w:hAnsi="黑体" w:eastAsia="黑体" w:cs="黑体"/>
          <w:sz w:val="32"/>
          <w:szCs w:val="32"/>
        </w:rPr>
      </w:pPr>
    </w:p>
    <w:tbl>
      <w:tblPr>
        <w:tblStyle w:val="6"/>
        <w:tblW w:w="97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99"/>
        <w:gridCol w:w="2268"/>
        <w:gridCol w:w="3119"/>
        <w:gridCol w:w="1417"/>
        <w:gridCol w:w="22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686" w:hRule="exact"/>
          <w:tblHeader/>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color w:val="000000"/>
                <w:sz w:val="24"/>
                <w:szCs w:val="21"/>
              </w:rPr>
            </w:pPr>
            <w:r>
              <w:rPr>
                <w:rFonts w:hint="default" w:ascii="Times New Roman" w:hAnsi="Times New Roman" w:eastAsia="黑体" w:cs="Times New Roman"/>
                <w:bCs/>
                <w:kern w:val="0"/>
                <w:sz w:val="24"/>
              </w:rPr>
              <w:t>序号</w:t>
            </w:r>
          </w:p>
        </w:tc>
        <w:tc>
          <w:tcPr>
            <w:tcW w:w="2268"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kern w:val="0"/>
                <w:sz w:val="24"/>
                <w:szCs w:val="20"/>
              </w:rPr>
            </w:pPr>
            <w:r>
              <w:rPr>
                <w:rFonts w:hint="default" w:ascii="Times New Roman" w:hAnsi="Times New Roman" w:eastAsia="黑体" w:cs="Times New Roman"/>
                <w:bCs/>
                <w:kern w:val="0"/>
                <w:sz w:val="24"/>
                <w:lang w:eastAsia="zh-CN"/>
              </w:rPr>
              <w:t>“</w:t>
            </w:r>
            <w:r>
              <w:rPr>
                <w:rFonts w:hint="default" w:ascii="Times New Roman" w:hAnsi="Times New Roman" w:eastAsia="黑体" w:cs="Times New Roman"/>
                <w:bCs/>
                <w:kern w:val="0"/>
                <w:sz w:val="24"/>
              </w:rPr>
              <w:t>跨省通办</w:t>
            </w:r>
            <w:r>
              <w:rPr>
                <w:rFonts w:hint="default" w:ascii="Times New Roman" w:hAnsi="Times New Roman" w:eastAsia="黑体" w:cs="Times New Roman"/>
                <w:bCs/>
                <w:kern w:val="0"/>
                <w:sz w:val="24"/>
                <w:lang w:eastAsia="zh-CN"/>
              </w:rPr>
              <w:t>”</w:t>
            </w:r>
            <w:r>
              <w:rPr>
                <w:rFonts w:hint="default" w:ascii="Times New Roman" w:hAnsi="Times New Roman" w:eastAsia="黑体" w:cs="Times New Roman"/>
                <w:bCs/>
                <w:kern w:val="0"/>
                <w:sz w:val="24"/>
              </w:rPr>
              <w:t>事项</w:t>
            </w:r>
          </w:p>
        </w:tc>
        <w:tc>
          <w:tcPr>
            <w:tcW w:w="3119"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kern w:val="0"/>
                <w:sz w:val="24"/>
                <w:szCs w:val="20"/>
              </w:rPr>
            </w:pPr>
            <w:r>
              <w:rPr>
                <w:rFonts w:hint="default" w:ascii="Times New Roman" w:hAnsi="Times New Roman" w:eastAsia="黑体" w:cs="Times New Roman"/>
                <w:bCs/>
                <w:kern w:val="0"/>
                <w:sz w:val="24"/>
              </w:rPr>
              <w:t>应用场景</w:t>
            </w:r>
          </w:p>
        </w:tc>
        <w:tc>
          <w:tcPr>
            <w:tcW w:w="141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kern w:val="0"/>
                <w:sz w:val="24"/>
                <w:szCs w:val="20"/>
              </w:rPr>
            </w:pPr>
            <w:r>
              <w:rPr>
                <w:rFonts w:hint="default" w:ascii="Times New Roman" w:hAnsi="Times New Roman" w:eastAsia="黑体" w:cs="Times New Roman"/>
                <w:bCs/>
                <w:kern w:val="0"/>
                <w:sz w:val="24"/>
              </w:rPr>
              <w:t>牵头单位</w:t>
            </w:r>
          </w:p>
        </w:tc>
        <w:tc>
          <w:tcPr>
            <w:tcW w:w="220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完成时限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770" w:hRule="atLeast"/>
          <w:jc w:val="center"/>
        </w:trPr>
        <w:tc>
          <w:tcPr>
            <w:tcW w:w="6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1</w:t>
            </w:r>
          </w:p>
        </w:tc>
        <w:tc>
          <w:tcPr>
            <w:tcW w:w="2268"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新生儿入户</w:t>
            </w:r>
          </w:p>
        </w:tc>
        <w:tc>
          <w:tcPr>
            <w:tcW w:w="3119"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申请人可异地向新生儿（其父母为境内人士，父母同民族，婚内、境内生育小孩，父母非集体户，且随父亲或母亲报出生）出生地公安部门申请办理新生儿入户，不受父母户籍地限制。</w:t>
            </w:r>
          </w:p>
        </w:tc>
        <w:tc>
          <w:tcPr>
            <w:tcW w:w="141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县公安局</w:t>
            </w:r>
          </w:p>
        </w:tc>
        <w:tc>
          <w:tcPr>
            <w:tcW w:w="2207" w:type="dxa"/>
            <w:tcBorders>
              <w:top w:val="single" w:color="auto" w:sz="8" w:space="0"/>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2021年在京津冀、长三角等地区开展</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89"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首次申领居民身份证（监护人代办的除外）</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申请人可异地首次申领居民身份证，由所在地公安部门线下取指纹和拍照，不受户籍地限制。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县公安局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2021年在京津冀、长三角等地区开展</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试点，在总结试点经验基础上逐步推开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2417"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3</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结婚登记</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申请人可在所在地婚姻登记机关办理结婚登记，不受户籍地限制。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县民政局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2021年至2022年10月进行</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试点，2022年10月至2024年底进行</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试点，力争2025年底前在县级以上婚姻登记机关全面实行全国</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1405"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4</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离婚登记</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申请人可在所在地婚姻登记机关办理离婚登记，不受户籍地限制。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县民政局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在开展结婚登记</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试点基础上，条件成熟时实施离婚登记</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跨省通办</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试点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5</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灵活就业人员申请企业职工基本养老保险参保登记</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申请人可异地申请企业职工基本养老保险参保登记，不受地域限制。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县人社局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2022年6月底前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3"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6</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社会保险参保缴费记录查询</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申请人可异地查询本人在各地的每月社会保险参保缴费记录，不受地域限制。</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县人社局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2022年6月底前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972" w:hRule="atLeast"/>
          <w:jc w:val="center"/>
        </w:trPr>
        <w:tc>
          <w:tcPr>
            <w:tcW w:w="699" w:type="dxa"/>
            <w:tcBorders>
              <w:top w:val="nil"/>
              <w:left w:val="single" w:color="auto" w:sz="8" w:space="0"/>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7</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工伤职工异地就医结算</w:t>
            </w:r>
          </w:p>
        </w:tc>
        <w:tc>
          <w:tcPr>
            <w:tcW w:w="3119"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申请人可持社会保障卡直接结算工伤医疗费、辅助器具配置费、工伤康复费。</w:t>
            </w:r>
          </w:p>
        </w:tc>
        <w:tc>
          <w:tcPr>
            <w:tcW w:w="141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县人社局</w:t>
            </w:r>
            <w:r>
              <w:rPr>
                <w:rFonts w:hint="default" w:ascii="Times New Roman" w:hAnsi="Times New Roman" w:eastAsia="仿宋_GB2312" w:cs="Times New Roman"/>
                <w:kern w:val="0"/>
                <w:sz w:val="20"/>
                <w:szCs w:val="20"/>
              </w:rPr>
              <w:t>、</w:t>
            </w:r>
            <w:r>
              <w:rPr>
                <w:rFonts w:hint="default" w:ascii="Times New Roman" w:hAnsi="Times New Roman" w:eastAsia="仿宋_GB2312" w:cs="Times New Roman"/>
                <w:kern w:val="0"/>
                <w:sz w:val="20"/>
                <w:szCs w:val="20"/>
                <w:lang w:eastAsia="zh-CN"/>
              </w:rPr>
              <w:t>县医保局</w:t>
            </w:r>
          </w:p>
        </w:tc>
        <w:tc>
          <w:tcPr>
            <w:tcW w:w="2207" w:type="dxa"/>
            <w:tcBorders>
              <w:top w:val="nil"/>
              <w:left w:val="nil"/>
              <w:bottom w:val="single" w:color="auto" w:sz="8"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2022年底前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831" w:hRule="atLeast"/>
          <w:jc w:val="center"/>
        </w:trPr>
        <w:tc>
          <w:tcPr>
            <w:tcW w:w="699" w:type="dxa"/>
            <w:tcBorders>
              <w:top w:val="nil"/>
              <w:left w:val="single" w:color="auto" w:sz="8" w:space="0"/>
              <w:bottom w:val="single" w:color="auto" w:sz="4"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8</w:t>
            </w:r>
          </w:p>
        </w:tc>
        <w:tc>
          <w:tcPr>
            <w:tcW w:w="2268"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生育保险待遇核定与支付</w:t>
            </w:r>
          </w:p>
        </w:tc>
        <w:tc>
          <w:tcPr>
            <w:tcW w:w="3119"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申请人可异地申请报销生育医疗费用，申领生育津贴，不受参保地限制。</w:t>
            </w:r>
          </w:p>
        </w:tc>
        <w:tc>
          <w:tcPr>
            <w:tcW w:w="141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lang w:eastAsia="zh-CN"/>
              </w:rPr>
            </w:pPr>
            <w:r>
              <w:rPr>
                <w:rFonts w:hint="default" w:ascii="Times New Roman" w:hAnsi="Times New Roman" w:eastAsia="仿宋_GB2312" w:cs="Times New Roman"/>
                <w:kern w:val="0"/>
                <w:sz w:val="20"/>
                <w:szCs w:val="20"/>
                <w:lang w:eastAsia="zh-CN"/>
              </w:rPr>
              <w:t>县医保局</w:t>
            </w:r>
          </w:p>
        </w:tc>
        <w:tc>
          <w:tcPr>
            <w:tcW w:w="2207" w:type="dxa"/>
            <w:tcBorders>
              <w:top w:val="nil"/>
              <w:left w:val="nil"/>
              <w:bottom w:val="single" w:color="auto" w:sz="4" w:space="0"/>
              <w:right w:val="single" w:color="auto" w:sz="8" w:space="0"/>
            </w:tcBorders>
            <w:tcMar>
              <w:left w:w="108" w:type="dxa"/>
              <w:right w:w="108" w:type="dxa"/>
            </w:tcMar>
            <w:vAlign w:val="center"/>
          </w:tcPr>
          <w:p>
            <w:pPr>
              <w:widowControl/>
              <w:adjustRightInd w:val="0"/>
              <w:snapToGrid w:val="0"/>
              <w:jc w:val="center"/>
              <w:rPr>
                <w:rFonts w:hint="default" w:ascii="Times New Roman" w:hAnsi="Times New Roman" w:eastAsia="仿宋_GB2312" w:cs="Times New Roman"/>
              </w:rPr>
            </w:pPr>
            <w:r>
              <w:rPr>
                <w:rFonts w:hint="default" w:ascii="Times New Roman" w:hAnsi="Times New Roman" w:eastAsia="仿宋_GB2312" w:cs="Times New Roman"/>
                <w:kern w:val="0"/>
                <w:sz w:val="20"/>
                <w:szCs w:val="20"/>
              </w:rPr>
              <w:t>2022年底前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A3D7F"/>
    <w:rsid w:val="143D56D8"/>
    <w:rsid w:val="1F3A3D7F"/>
    <w:rsid w:val="3ACB1E5D"/>
    <w:rsid w:val="3AD52443"/>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qFormat/>
    <w:uiPriority w:val="0"/>
    <w:pPr>
      <w:widowControl w:val="0"/>
      <w:spacing w:after="120" w:afterLines="0" w:afterAutospacing="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Normal Indent"/>
    <w:basedOn w:val="1"/>
    <w:qFormat/>
    <w:uiPriority w:val="0"/>
    <w:pPr>
      <w:keepNext w:val="0"/>
      <w:keepLines w:val="0"/>
      <w:widowControl w:val="0"/>
      <w:suppressLineNumbers w:val="0"/>
      <w:adjustRightInd w:val="0"/>
      <w:spacing w:before="0" w:beforeAutospacing="0" w:after="0" w:afterAutospacing="0" w:line="312" w:lineRule="atLeast"/>
      <w:ind w:left="0" w:right="0" w:firstLine="420"/>
      <w:jc w:val="both"/>
      <w:textAlignment w:val="baseline"/>
    </w:pPr>
    <w:rPr>
      <w:rFonts w:hint="default" w:ascii="Times New Roman" w:hAnsi="Times New Roman" w:cs="Times New Roman"/>
      <w:kern w:val="0"/>
      <w:sz w:val="21"/>
      <w:szCs w:val="21"/>
      <w:lang w:val="en-US" w:eastAsia="zh-CN"/>
    </w:rPr>
  </w:style>
  <w:style w:type="paragraph" w:styleId="5">
    <w:name w:val="Normal (Web)"/>
    <w:basedOn w:val="1"/>
    <w:qFormat/>
    <w:uiPriority w:val="0"/>
    <w:rPr>
      <w:sz w:val="24"/>
    </w:rPr>
  </w:style>
  <w:style w:type="paragraph" w:customStyle="1" w:styleId="8">
    <w:name w:val="正文（公）"/>
    <w:basedOn w:val="5"/>
    <w:qFormat/>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2021-10-14T11:52:00Z</dcterms:created>
  <dc:creator>左</dc:creator>
  <cp:lastModifiedBy>左</cp:lastModifiedBy>
  <dcterms:modified xsi:type="dcterms:W3CDTF">2021-10-14T11:52:35Z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0C0B1CDA27B64F6E9BDD1A42445034AC</vt:lpwstr>
  </property>
</Properties>
</file>