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40" w:type="dxa"/>
        <w:tblInd w:w="0" w:type="dxa"/>
        <w:shd w:val="clear" w:color="auto" w:fill="auto"/>
        <w:tblLayout w:type="fixed"/>
        <w:tblCellMar>
          <w:top w:w="0" w:type="dxa"/>
          <w:left w:w="0" w:type="dxa"/>
          <w:bottom w:w="0" w:type="dxa"/>
          <w:right w:w="0" w:type="dxa"/>
        </w:tblCellMar>
      </w:tblPr>
      <w:tblGrid>
        <w:gridCol w:w="724"/>
        <w:gridCol w:w="3371"/>
        <w:gridCol w:w="1080"/>
        <w:gridCol w:w="1740"/>
        <w:gridCol w:w="1425"/>
      </w:tblGrid>
      <w:tr>
        <w:tblPrEx>
          <w:shd w:val="clear" w:color="auto" w:fill="auto"/>
          <w:tblCellMar>
            <w:top w:w="0" w:type="dxa"/>
            <w:left w:w="0" w:type="dxa"/>
            <w:bottom w:w="0" w:type="dxa"/>
            <w:right w:w="0" w:type="dxa"/>
          </w:tblCellMar>
        </w:tblPrEx>
        <w:trPr>
          <w:trHeight w:val="465" w:hRule="atLeast"/>
        </w:trPr>
        <w:tc>
          <w:tcPr>
            <w:tcW w:w="8340"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附件</w:t>
            </w:r>
          </w:p>
          <w:p>
            <w:pPr>
              <w:keepNext w:val="0"/>
              <w:keepLines w:val="0"/>
              <w:widowControl/>
              <w:suppressLineNumbers w:val="0"/>
              <w:jc w:val="center"/>
              <w:textAlignment w:val="center"/>
              <w:rPr>
                <w:rFonts w:ascii="等线" w:hAnsi="等线" w:eastAsia="等线" w:cs="等线"/>
                <w:i w:val="0"/>
                <w:color w:val="000000"/>
                <w:sz w:val="36"/>
                <w:szCs w:val="36"/>
                <w:u w:val="none"/>
              </w:rPr>
            </w:pPr>
            <w:r>
              <w:rPr>
                <w:rFonts w:hint="eastAsia" w:ascii="等线" w:hAnsi="等线" w:eastAsia="等线" w:cs="等线"/>
                <w:i w:val="0"/>
                <w:color w:val="000000"/>
                <w:kern w:val="0"/>
                <w:sz w:val="36"/>
                <w:szCs w:val="36"/>
                <w:u w:val="none"/>
                <w:lang w:val="en-US" w:eastAsia="zh-CN" w:bidi="ar"/>
              </w:rPr>
              <w:t xml:space="preserve"> </w:t>
            </w:r>
            <w:bookmarkStart w:id="0" w:name="_GoBack"/>
            <w:r>
              <w:rPr>
                <w:rFonts w:hint="eastAsia" w:ascii="方正小标宋简体" w:hAnsi="方正小标宋简体" w:eastAsia="方正小标宋简体" w:cs="方正小标宋简体"/>
                <w:i w:val="0"/>
                <w:color w:val="000000"/>
                <w:kern w:val="0"/>
                <w:sz w:val="44"/>
                <w:szCs w:val="44"/>
                <w:u w:val="none"/>
                <w:lang w:val="en-US" w:eastAsia="zh-CN" w:bidi="ar"/>
              </w:rPr>
              <w:t>繁峙县首批划转事项清单目录</w:t>
            </w:r>
            <w:bookmarkEnd w:id="0"/>
          </w:p>
        </w:tc>
      </w:tr>
      <w:tr>
        <w:tblPrEx>
          <w:tblCellMar>
            <w:top w:w="0" w:type="dxa"/>
            <w:left w:w="0" w:type="dxa"/>
            <w:bottom w:w="0" w:type="dxa"/>
            <w:right w:w="0" w:type="dxa"/>
          </w:tblCellMar>
        </w:tblPrEx>
        <w:trPr>
          <w:trHeight w:val="76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事项名称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事项类型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原实施部门</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1、社会民生</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2、市场准入</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3、投资建设</w:t>
            </w:r>
          </w:p>
        </w:tc>
      </w:tr>
      <w:tr>
        <w:tblPrEx>
          <w:tblCellMar>
            <w:top w:w="0" w:type="dxa"/>
            <w:left w:w="0" w:type="dxa"/>
            <w:bottom w:w="0" w:type="dxa"/>
            <w:right w:w="0" w:type="dxa"/>
          </w:tblCellMar>
        </w:tblPrEx>
        <w:trPr>
          <w:trHeight w:val="12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企业、事业单位、社会团体等投资建设的固定资产投资项目备案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r>
      <w:tr>
        <w:tblPrEx>
          <w:tblCellMar>
            <w:top w:w="0" w:type="dxa"/>
            <w:left w:w="0" w:type="dxa"/>
            <w:bottom w:w="0" w:type="dxa"/>
            <w:right w:w="0"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粮食收购资格认定、许可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固定资产项目节能审查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招标方案核准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粮油仓储单位熏蒸作业备案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粮油仓储单位从业备案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政府固定资产投资项目审批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政府投资项目竣工验收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外商投资项目备案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管道燃气配气价格和销售价格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县属水利工程的供水价格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8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县辖区内城镇公共管网供应的自来水的价格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县辖区内污水处理收费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7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县辖区内城镇供热销售价格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14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道路班车客运、农村道路客运票价，燃料附加费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7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汽车客运站服务收费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10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城市公共汽（电）车票价、轨道交通票价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客运出租车运价，燃料附加费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11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具有自然垄断经营和公益性特征的机动车停车设施服务收费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生活垃圾处理收费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142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公办学校参与举办的民办中小学学校收费，民办义务教育学校收费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10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省级政府投资兴办的养老机构床位费、护理费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殡葬基本服务收费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经济适用住房、限价房销售价格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公共租赁住房租金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其他权利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创业投资企业备案初审上报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县发展和改革局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教师资格认定</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县教育科技局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729"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民办学校的设立、分立、合并变更、终止审批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县教育科技局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62"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举办全县性学生竞赛活动审批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县教育科技局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校车使用许可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县教育科技局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义务教育阶段学校和学前教育机构设立、变更、终止审批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县教育科技局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对民办学校以捐赠者姓名或者名称作为校名的批准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县教育科技局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10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实施中等及中等以下学历教育、学前教育、自学考试助学及其他文化教育的学校设立、变更和终止审批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县教育科技局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举办初等职业学校审核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县教育科技局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科技类民办非企业成立前审查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县教育科技局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民办学校年检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县教育科技局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民办学校理事长、理事或者董事长、董事名单备案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县教育科技局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民办学校章程修改备案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县教育科技局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企业固定资产投资项目核准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县工业和信息化局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外商投资企业设立及变更审批（备案）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县工业和信息化局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对外劳务合作经营资格审批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县工业和信息化局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招标方案核准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县工业和信息化局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再生资源回收经营企业备案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县工业和信息化局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成品油经营企业改、扩、迁建规划确认的初审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县工业和信息化局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直销服务网点设立审查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县工业和信息化局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拍卖企业及分公司设立的初审转报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县工业和信息化局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洗染经营企业备案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县工业和信息化局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成品油零售经营资格初审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县工业和信息化局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单用途商业预付卡规模发卡企业备案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县工业和信息化局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81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企业、事业单位、社会团体等投资建设的固定资产投资项目备案（技改）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县工业和信息化局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81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建设殡仪馆、火葬场、殡仪服务站、骨灰堂、经营性公墓、农村公益性墓地审批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县民政局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公开募捐资格审核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县民政局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社会团体成立、变更、注销登记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县民政局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社会团体修改章程核准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县民政局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民办非企业单位成立、变更、注销登记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县民政局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民办非企业单位修改章程核准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县民政局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地名命名、更名、登记审批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县民政局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社会团体名称预先核准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县民政局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民办非企业单位名称预先核准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县民政局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慈善信托备案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县民政局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中介机构从事代理记账业务审批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县财政局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10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民办职业培训学校设立、分立、合并、变更及终止审批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县人力资源和社会保障局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劳务派遣经营、变更、延续、注销许可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县人力资源和社会保障局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人力资源服务许可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县人力资源和社会保障局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企业实行不定时工作制和综合计算工时工作制审批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县人力资源和社会保障局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经营劳务派遣业务许可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县人力资源和社会保障局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人力资源服务机构资格认定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县人力资源和社会保障局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职业资格证书核发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县人力资源和社会保障局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国有建设用地使用权划拨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10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国有划拨土地使用权补办出让及转让、出租、作价入股投资审查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9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国有建设用地改变土地用途和使用条件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9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农林开发未确定土地使用权的国有荒山、荒地、荒滩项目审核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测绘项目登记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建设项目用地预审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临时用地许可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出让的国有土地使用权转让审查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收回土地使用权审核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设施农用地审核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建设用地规划许可证核发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县自然资源局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结合民用建筑修建防空地下室审批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村庄和集镇建设项目开工许可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房地产开发企业资质核准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城市商品房预售许可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建设工程消防设计审核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燃气设施改动审批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基本建设等需要临时用水审批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新建、改建、扩建工程项目用水工艺和用水量核准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由于工程施工、设备维修等原因停止供水审批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排水许可证核发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因工程建设需要拆除、改动排水与污水处理设施审核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占用、挖掘城市道路许可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依附于城市道路建设各种管线、杆线核准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城市桥梁上架设各类市政管线审批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临时占用城市绿地审批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大型户外广告审批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人防通信警报设施拆除和迁移审批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4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人防工程报废与拆除审批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746"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燃气经营许可证核发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29"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燃气供应站点许可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96"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城市建筑垃圾处置核准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979"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在城市公共绿地内开设商业、服务摊点审批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建筑工程施工许可证核发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新增或增加用水量核准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砍伐城市树木、迁移古树名木审批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89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城市生活垃圾经营性清扫、收集、运输服务许可证核发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98"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关闭、闭置或者拆除城市环境卫生设施审批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29"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建设工程消防验收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796"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建设工程抗震设防要求审定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79"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建设工程竣工验收消防备案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779"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人防工程竣工验收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县住房和城乡建设管理局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929"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利用跨越公路的设施悬挂非公路标志审批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21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跨越、穿越公路修建桥梁、渡槽或者架设、埋设管道、电缆等设施审批,利用公路桥梁、公路隧道、涵洞铺设电缆等设施审批以及在公路用地范围内架设、埋设管道、电缆等设施审批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7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在公路上增设或者改造平面交叉道口、道路审批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7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公路用地范围内采伐护路林的许可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公路超限运输的许可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10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铁轮车、履带车和其他可能损坏公路路面的机具或者车辆确需行驶公路的许可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道路旅客运输经营许可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占用、挖掘公路、公路用地或者使公路改线审批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公路建设项目施工许可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4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道路货运经营许可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车辆运营证核发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通航建筑物运行方案审批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公路建设项目竣工验收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县内客运业户开业、增项经营许可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12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因修建公路、机场、供水、水利、通信等建设工程需要占用、挖掘公路、公路用地或者使公路改线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公路建设项目设计文件批准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出租汽车经营许可证配发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出租汽车道路运输证配发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729"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城市公共汽（电）车客运经营许可、车辆运营证配发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9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核减或收回出租汽车经营者车辆运营权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县交通运输局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7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水工程建设规划同意书审核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7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河道管理范围内有关活动（不含河道采砂）审批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7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蓄滞洪区避洪设施建设审批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11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在洪泛区、蓄滞洪区内建设非防洪建设项目洪水影响评价报告审批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7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农村集体经济组织修建水库审批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7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生产建设项目水土保持方案审批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7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城市建设填堵水域、废除围堤审核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7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取水许可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7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水利基建项目初步设计文件审批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河道采砂许可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不同行政区域边界水工程批准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河道管理范围内建设项目工程建设方案审批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占用农业灌溉水源、灌排工程设施审批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在大坝管理和保护范围内修建码头、渔塘许可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5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围垦河道审核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水域滩涂养殖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取水工程或设施竣工验收审批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取水许可证的延续或变更审批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水利工程建设项目验收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取用水计划审批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取水许可初审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水利工程设计变更审批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水利规划审查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水利工程建设监理单位资质初审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水利水电工程施工企业安全生产管理三类人员资格认定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取水许可证的公告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县水利局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68"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水产苗种产地检疫</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89"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水产苗种生产审批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农药经营许可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农业植物及其产品调运检疫及植物检疫证书签发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食用菌菌种生产经营许可证核发（母种、原种）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使用低于国家或地方规定标准的农作物种子审批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农作物种子生产经营许可证核发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拖拉机、联合收割机登记、证书和牌照核发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拖拉机和联合收割机驾驶证核发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4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乡村兽医登记许可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县农业农村局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草种生产经营许可证初审、核发</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县林业局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在草原上开展经营性旅游活动审批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县林业局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92"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林木采伐许可证核发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县林业局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58"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林木运输证核发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县林业局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9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勘查、开采矿藏和各项建设工程占用或者征收、征用林地初审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县林业局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45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木材运输证核发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县林业局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5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林业植物检疫证书核发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县林业局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15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林木种子生产经营许可初审（从事主要农作物杂交种子及其亲本种子、林木良种种子的生产经营以及实行选育生产经营相结合的）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县林业局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占用林地审批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县林业局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生产、经营、贮藏、使用林木种子进行质量检验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县林业局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林木种子生产经营许可证核发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县林业局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从事营利性治沙活动许可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县林业局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利用集体所有的防护林、特种用途林开展旅游项目审批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县林业局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娱乐场所从事娱乐场所经营活动审批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文艺表演团体从事营业性演出活动审批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营业性演出团体审批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申请从事互联网上网服务经营活动审批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县级文物保护单位改变用途审批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10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县级文物保护单位及未核定为文物保护单位的不可移动文物修缮审批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县级文物保护单位的核定审批公布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县级文物保护单位文物保护工程审批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拆除公共文化体育设施或改变功能、用途审核（其他）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县级文物保护单位原址保护措施审批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演出场所经营单位备案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娱乐场所营业许可证年检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08"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营业性演出许可证年检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92"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美术品经营单位备案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75"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旅行社设立服务网点备案登记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互联网上网服务营业场所许可证年检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2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上网服务营业场所经营单位变更营业场所地址或者对营业场所进行该草、扩建、变更计算机数量或者其他重要事项、互联网上网服务营业场所经营单位变更名称、住所、法定代表人或者主要负责人、注册资本、网络地址或者终止经营活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11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县级文物保护单位保护范围和建设控制地带内其他建设工程或者爆破、钻探、挖掘等工作审核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12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修复、复制、拓印馆藏二级、三级文物许可；拍摄省保以下文物保护单位及馆藏二、三级文物受理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县文化和旅游局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临时占用公共体育场（馆）设施审批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体育经营许可证核发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9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专业技术性强、危险性大以及社会影响大的体育项目经营许可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9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学校体育设施改变性质和用途批准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体育经营专业人员资格认证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7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公共场所卫生许可（除饭馆、咖啡馆、酒吧、茶座等）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14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医师执业注册（含外国医师来华短期行医许可、台湾地区医师在大陆短期行医许可、香港澳门特别行政区医师在内地短期行医许可）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乡村医生执业注册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医疗机构设置审批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放射诊疗许可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放射工作人员证核发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护士执业注册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母婴保健服务人员资格认定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母婴保健技术服务机构执业许可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计划生育技术服务机构执业许可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计划生育技术服务人员合格证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举办健身气功活动及设立站点审批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医疗机构执业登记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饮用水供水单位卫生许可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县卫生健康和体育局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企业设立、变更、注销登记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个体工商户注册、变更、注销登记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农民专业合作社设立、变更、注销登记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动产抵押登记（确认）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食品经营许可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食品小作坊许可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特种设备使用登记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食品经营许可证核发、延续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食品经营许可证变更、补证、注销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9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食品（含食品添加剂）生产许可证核发、延续、变更及补证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企业核准登记（有限责任公司核准登记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企业核准登记（非公司企业法人核准登记）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企业核准登记（不具备法人条件的企业和营业单位登记）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合伙企业核准登记（合伙企业核准登记）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抽奖式有奖销售的备案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修理计量器具许可证签发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股权出质的设立、登记、变更、注销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行政确认</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县市场监督管理局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678"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3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固定资产投资项目核准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县能源局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9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在电力设施周围或电力设施保护区内进行可能危及电力设施安全作业的审批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县能源局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企业固定资产投资项目备案（能源领域）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其他职权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县能源局</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72AFA"/>
    <w:rsid w:val="03672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next w:val="1"/>
    <w:qFormat/>
    <w:uiPriority w:val="0"/>
    <w:pPr>
      <w:spacing w:before="0" w:beforeAutospacing="1" w:after="0" w:afterAutospacing="1"/>
      <w:ind w:left="0" w:right="0"/>
      <w:jc w:val="left"/>
    </w:pPr>
    <w:rPr>
      <w:kern w:val="0"/>
      <w:sz w:val="24"/>
      <w:lang w:val="en-US" w:eastAsia="zh-CN"/>
    </w:rPr>
  </w:style>
  <w:style w:type="paragraph" w:customStyle="1" w:styleId="5">
    <w:name w:val="正文首行缩进 21"/>
    <w:basedOn w:val="6"/>
    <w:next w:val="2"/>
    <w:qFormat/>
    <w:uiPriority w:val="0"/>
    <w:pPr>
      <w:ind w:firstLine="200" w:firstLineChars="200"/>
    </w:pPr>
  </w:style>
  <w:style w:type="paragraph" w:customStyle="1" w:styleId="6">
    <w:name w:val="正文文本缩进1"/>
    <w:basedOn w:val="1"/>
    <w:qFormat/>
    <w:uiPriority w:val="0"/>
    <w:pPr>
      <w:ind w:left="20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2020-03-11T01:39:00Z</dcterms:created>
  <dc:creator>左</dc:creator>
  <cp:lastModifiedBy>左</cp:lastModifiedBy>
  <dcterms:modified xsi:type="dcterms:W3CDTF">2020-03-11T01:40:18Z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